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118" w:rsidRPr="000032C8" w:rsidRDefault="00927118" w:rsidP="00927118">
      <w:pPr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b/>
          <w:caps/>
          <w:sz w:val="28"/>
          <w:szCs w:val="28"/>
        </w:rPr>
      </w:pPr>
      <w:r w:rsidRPr="000032C8">
        <w:rPr>
          <w:rFonts w:ascii="Times New Roman" w:eastAsia="Times New Roman" w:hAnsi="Times New Roman" w:cs="Calibri"/>
          <w:b/>
          <w:caps/>
          <w:sz w:val="28"/>
          <w:szCs w:val="28"/>
        </w:rPr>
        <w:t>Vyhodnotenie medzirezortného pripomienkového konania</w:t>
      </w:r>
    </w:p>
    <w:p w:rsidR="00927118" w:rsidRPr="00024402" w:rsidRDefault="00927118" w:rsidP="00927118">
      <w:pPr>
        <w:jc w:val="center"/>
      </w:pPr>
    </w:p>
    <w:p w:rsidR="00F144DD" w:rsidRDefault="00F144DD">
      <w:pPr>
        <w:jc w:val="center"/>
        <w:divId w:val="1609582281"/>
        <w:rPr>
          <w:rFonts w:ascii="Times" w:hAnsi="Times" w:cs="Times"/>
          <w:sz w:val="25"/>
          <w:szCs w:val="25"/>
        </w:rPr>
      </w:pPr>
      <w:r>
        <w:rPr>
          <w:rFonts w:ascii="Times" w:hAnsi="Times" w:cs="Times"/>
          <w:sz w:val="25"/>
          <w:szCs w:val="25"/>
        </w:rPr>
        <w:t>Zákon, ktorým sa mení a dopĺňa zákon č. 11/2004 Z. z. o obrannej štandardizácii, kodifikácii a štátnom overovaní kvality výrobkov a služieb na účely obrany v znení neskorších predpisov</w:t>
      </w:r>
    </w:p>
    <w:p w:rsidR="00927118" w:rsidRPr="00024402" w:rsidRDefault="00927118" w:rsidP="00CE47A6"/>
    <w:tbl>
      <w:tblPr>
        <w:tblW w:w="1559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97"/>
        <w:gridCol w:w="7801"/>
      </w:tblGrid>
      <w:tr w:rsidR="00927118" w:rsidRPr="00024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032C8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5"/>
                <w:szCs w:val="25"/>
              </w:rPr>
            </w:pPr>
            <w:r w:rsidRPr="000032C8">
              <w:rPr>
                <w:rFonts w:ascii="Times New Roman" w:hAnsi="Times New Roman" w:cs="Calibri"/>
                <w:sz w:val="25"/>
                <w:szCs w:val="25"/>
              </w:rPr>
              <w:t>Spôsob pripomienkového konania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24402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  <w:r w:rsidRPr="00024402">
              <w:rPr>
                <w:rFonts w:ascii="Times New Roman" w:hAnsi="Times New Roman" w:cs="Calibri"/>
                <w:sz w:val="20"/>
                <w:szCs w:val="20"/>
              </w:rPr>
              <w:t> </w:t>
            </w:r>
          </w:p>
        </w:tc>
      </w:tr>
      <w:tr w:rsidR="00A251BF" w:rsidRPr="00024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A251BF" w:rsidRPr="000032C8" w:rsidRDefault="00A251BF" w:rsidP="00E165A9">
            <w:pPr>
              <w:spacing w:after="0" w:line="240" w:lineRule="auto"/>
              <w:rPr>
                <w:rFonts w:ascii="Times New Roman" w:hAnsi="Times New Roman" w:cs="Calibri"/>
                <w:sz w:val="25"/>
                <w:szCs w:val="25"/>
              </w:rPr>
            </w:pPr>
            <w:r w:rsidRPr="000032C8">
              <w:rPr>
                <w:rFonts w:ascii="Times New Roman" w:hAnsi="Times New Roman" w:cs="Calibri"/>
                <w:sz w:val="25"/>
                <w:szCs w:val="25"/>
              </w:rPr>
              <w:t>Počet vznesených pripomienok, z toho zásadných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A251BF" w:rsidRPr="00024402" w:rsidRDefault="00F144DD" w:rsidP="00F144DD">
            <w:pPr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  <w:r>
              <w:rPr>
                <w:rFonts w:ascii="Times" w:hAnsi="Times" w:cs="Times"/>
                <w:sz w:val="25"/>
                <w:szCs w:val="25"/>
              </w:rPr>
              <w:t>33 /0</w:t>
            </w:r>
          </w:p>
        </w:tc>
      </w:tr>
      <w:tr w:rsidR="00927118" w:rsidRPr="00024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032C8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5"/>
                <w:szCs w:val="25"/>
              </w:rPr>
            </w:pPr>
            <w:r w:rsidRPr="000032C8">
              <w:rPr>
                <w:rFonts w:ascii="Times New Roman" w:hAnsi="Times New Roman" w:cs="Calibri"/>
                <w:sz w:val="25"/>
                <w:szCs w:val="25"/>
              </w:rPr>
              <w:t>Počet vyhodnotených pripomienok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24402" w:rsidRDefault="00F144DD" w:rsidP="00F144DD">
            <w:pPr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  <w:r>
              <w:rPr>
                <w:rFonts w:ascii="Times" w:hAnsi="Times" w:cs="Times"/>
                <w:sz w:val="25"/>
                <w:szCs w:val="25"/>
              </w:rPr>
              <w:t>33</w:t>
            </w:r>
          </w:p>
        </w:tc>
      </w:tr>
      <w:tr w:rsidR="00927118" w:rsidRPr="00024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032C8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5"/>
                <w:szCs w:val="25"/>
              </w:rPr>
            </w:pP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24402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</w:p>
        </w:tc>
      </w:tr>
      <w:tr w:rsidR="00927118" w:rsidRPr="00024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032C8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5"/>
                <w:szCs w:val="25"/>
              </w:rPr>
            </w:pPr>
            <w:r w:rsidRPr="000032C8">
              <w:rPr>
                <w:rFonts w:ascii="Times New Roman" w:hAnsi="Times New Roman" w:cs="Calibri"/>
                <w:sz w:val="25"/>
                <w:szCs w:val="25"/>
              </w:rPr>
              <w:t>Počet akceptovaných pripomienok, z toho zásadných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24402" w:rsidRDefault="00F144DD" w:rsidP="00F144DD">
            <w:pPr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  <w:r>
              <w:rPr>
                <w:rFonts w:ascii="Times" w:hAnsi="Times" w:cs="Times"/>
                <w:sz w:val="25"/>
                <w:szCs w:val="25"/>
              </w:rPr>
              <w:t>28 /0</w:t>
            </w:r>
          </w:p>
        </w:tc>
      </w:tr>
      <w:tr w:rsidR="00927118" w:rsidRPr="00024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032C8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5"/>
                <w:szCs w:val="25"/>
              </w:rPr>
            </w:pPr>
            <w:r w:rsidRPr="000032C8">
              <w:rPr>
                <w:rFonts w:ascii="Times New Roman" w:hAnsi="Times New Roman" w:cs="Calibri"/>
                <w:sz w:val="25"/>
                <w:szCs w:val="25"/>
              </w:rPr>
              <w:t>Počet čiastočne akceptovaných pripomienok, z toho zásadných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24402" w:rsidRDefault="00F144DD" w:rsidP="00F144DD">
            <w:pPr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  <w:r>
              <w:rPr>
                <w:rFonts w:ascii="Times" w:hAnsi="Times" w:cs="Times"/>
                <w:sz w:val="25"/>
                <w:szCs w:val="25"/>
              </w:rPr>
              <w:t>1 /0</w:t>
            </w:r>
          </w:p>
        </w:tc>
      </w:tr>
      <w:tr w:rsidR="00927118" w:rsidRPr="00024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032C8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5"/>
                <w:szCs w:val="25"/>
              </w:rPr>
            </w:pPr>
            <w:r w:rsidRPr="000032C8">
              <w:rPr>
                <w:rFonts w:ascii="Times New Roman" w:hAnsi="Times New Roman" w:cs="Calibri"/>
                <w:sz w:val="25"/>
                <w:szCs w:val="25"/>
              </w:rPr>
              <w:t>Počet neakceptovaných pripomienok, z toho zásadných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24402" w:rsidRDefault="00F144DD" w:rsidP="00F144DD">
            <w:pPr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  <w:r>
              <w:rPr>
                <w:rFonts w:ascii="Times" w:hAnsi="Times" w:cs="Times"/>
                <w:sz w:val="25"/>
                <w:szCs w:val="25"/>
              </w:rPr>
              <w:t>2 /0</w:t>
            </w:r>
          </w:p>
        </w:tc>
      </w:tr>
      <w:tr w:rsidR="00927118" w:rsidRPr="00024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032C8" w:rsidRDefault="00927118" w:rsidP="00E165A9">
            <w:pPr>
              <w:spacing w:after="0" w:line="240" w:lineRule="auto"/>
              <w:rPr>
                <w:rFonts w:ascii="Times New Roman" w:hAnsi="Times New Roman" w:cs="Calibri"/>
                <w:bCs/>
                <w:sz w:val="25"/>
                <w:szCs w:val="25"/>
              </w:rPr>
            </w:pP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24402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</w:p>
        </w:tc>
      </w:tr>
      <w:tr w:rsidR="00927118" w:rsidRPr="00024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032C8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5"/>
                <w:szCs w:val="25"/>
              </w:rPr>
            </w:pPr>
            <w:r w:rsidRPr="000032C8">
              <w:rPr>
                <w:rFonts w:ascii="Times New Roman" w:hAnsi="Times New Roman" w:cs="Calibri"/>
                <w:bCs/>
                <w:sz w:val="25"/>
                <w:szCs w:val="25"/>
              </w:rPr>
              <w:t>Rozporové konanie (s kým, kedy, s akým výsledkom)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24402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</w:p>
        </w:tc>
      </w:tr>
      <w:tr w:rsidR="00927118" w:rsidRPr="00024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032C8" w:rsidRDefault="00927118" w:rsidP="00E165A9">
            <w:pPr>
              <w:spacing w:after="0" w:line="240" w:lineRule="auto"/>
              <w:rPr>
                <w:rFonts w:ascii="Times New Roman" w:hAnsi="Times New Roman" w:cs="Calibri"/>
                <w:bCs/>
                <w:sz w:val="25"/>
                <w:szCs w:val="25"/>
              </w:rPr>
            </w:pPr>
            <w:r w:rsidRPr="000032C8">
              <w:rPr>
                <w:rFonts w:ascii="Times New Roman" w:hAnsi="Times New Roman" w:cs="Calibri"/>
                <w:bCs/>
                <w:sz w:val="25"/>
                <w:szCs w:val="25"/>
              </w:rPr>
              <w:t>Počet odstránených pripomienok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24402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</w:p>
        </w:tc>
      </w:tr>
      <w:tr w:rsidR="00927118" w:rsidRPr="00024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032C8" w:rsidRDefault="00927118" w:rsidP="00E165A9">
            <w:pPr>
              <w:spacing w:after="0" w:line="240" w:lineRule="auto"/>
              <w:rPr>
                <w:rFonts w:ascii="Times New Roman" w:hAnsi="Times New Roman" w:cs="Calibri"/>
                <w:bCs/>
                <w:sz w:val="25"/>
                <w:szCs w:val="25"/>
              </w:rPr>
            </w:pPr>
            <w:r w:rsidRPr="000032C8">
              <w:rPr>
                <w:rFonts w:ascii="Times New Roman" w:hAnsi="Times New Roman" w:cs="Calibri"/>
                <w:bCs/>
                <w:sz w:val="25"/>
                <w:szCs w:val="25"/>
              </w:rPr>
              <w:t>Počet neodstránených pripomienok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24402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</w:p>
        </w:tc>
      </w:tr>
    </w:tbl>
    <w:p w:rsidR="00927118" w:rsidRPr="00024402" w:rsidRDefault="00927118" w:rsidP="00927118">
      <w:pPr>
        <w:spacing w:after="0" w:line="240" w:lineRule="auto"/>
        <w:rPr>
          <w:rFonts w:ascii="Times New Roman" w:hAnsi="Times New Roman" w:cs="Calibri"/>
          <w:b/>
          <w:sz w:val="20"/>
          <w:szCs w:val="20"/>
        </w:rPr>
      </w:pPr>
    </w:p>
    <w:p w:rsidR="00927118" w:rsidRPr="000032C8" w:rsidRDefault="00927118" w:rsidP="00927118">
      <w:pPr>
        <w:spacing w:after="0" w:line="240" w:lineRule="auto"/>
        <w:rPr>
          <w:sz w:val="25"/>
          <w:szCs w:val="25"/>
        </w:rPr>
      </w:pPr>
      <w:r w:rsidRPr="000032C8">
        <w:rPr>
          <w:rFonts w:ascii="Times New Roman" w:hAnsi="Times New Roman" w:cs="Calibri"/>
          <w:sz w:val="25"/>
          <w:szCs w:val="25"/>
        </w:rPr>
        <w:t>Sumarizácia vznesených pripomienok podľa subjektov</w:t>
      </w:r>
    </w:p>
    <w:p w:rsidR="00F144DD" w:rsidRDefault="00F144DD" w:rsidP="00841FA6"/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"/>
        <w:gridCol w:w="7712"/>
        <w:gridCol w:w="1404"/>
        <w:gridCol w:w="1404"/>
        <w:gridCol w:w="1391"/>
        <w:gridCol w:w="1034"/>
      </w:tblGrid>
      <w:tr w:rsidR="00F144DD">
        <w:trPr>
          <w:divId w:val="268977123"/>
          <w:jc w:val="center"/>
        </w:trPr>
        <w:tc>
          <w:tcPr>
            <w:tcW w:w="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Č.</w:t>
            </w:r>
          </w:p>
        </w:tc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Subjekt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Pripomienky do termínu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Pripomienky po termíne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Nemali pripomienky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Vôbec nezaslali</w:t>
            </w:r>
          </w:p>
        </w:tc>
      </w:tr>
      <w:tr w:rsidR="00F144DD">
        <w:trPr>
          <w:divId w:val="2689771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Generálna prokuratúra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sz w:val="20"/>
                <w:szCs w:val="20"/>
              </w:rPr>
            </w:pPr>
          </w:p>
        </w:tc>
      </w:tr>
      <w:tr w:rsidR="00F144DD">
        <w:trPr>
          <w:divId w:val="2689771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financií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3 (3o,0z)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sz w:val="20"/>
                <w:szCs w:val="20"/>
              </w:rPr>
            </w:pPr>
          </w:p>
        </w:tc>
      </w:tr>
      <w:tr w:rsidR="00F144DD">
        <w:trPr>
          <w:divId w:val="2689771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3.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kultúry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9 (9o,0z)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sz w:val="20"/>
                <w:szCs w:val="20"/>
              </w:rPr>
            </w:pPr>
          </w:p>
        </w:tc>
      </w:tr>
      <w:tr w:rsidR="00F144DD">
        <w:trPr>
          <w:divId w:val="2689771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lastRenderedPageBreak/>
              <w:t>4.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pôdohospodárstva a rozvoja vidieka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sz w:val="20"/>
                <w:szCs w:val="20"/>
              </w:rPr>
            </w:pPr>
          </w:p>
        </w:tc>
      </w:tr>
      <w:tr w:rsidR="00F144DD">
        <w:trPr>
          <w:divId w:val="2689771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5.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školstva, vedy, výskumu a športu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5 (5o,0z)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sz w:val="20"/>
                <w:szCs w:val="20"/>
              </w:rPr>
            </w:pPr>
          </w:p>
        </w:tc>
      </w:tr>
      <w:tr w:rsidR="00F144DD">
        <w:trPr>
          <w:divId w:val="2689771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6.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vnútra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 (2o,0z)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sz w:val="20"/>
                <w:szCs w:val="20"/>
              </w:rPr>
            </w:pPr>
          </w:p>
        </w:tc>
      </w:tr>
      <w:tr w:rsidR="00F144DD">
        <w:trPr>
          <w:divId w:val="2689771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7.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Národná banka Slovenska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3 (3o,0z)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sz w:val="20"/>
                <w:szCs w:val="20"/>
              </w:rPr>
            </w:pPr>
          </w:p>
        </w:tc>
      </w:tr>
      <w:tr w:rsidR="00F144DD">
        <w:trPr>
          <w:divId w:val="2689771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8.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Národný bezpečnostný úrad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6 (6o,0z)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sz w:val="20"/>
                <w:szCs w:val="20"/>
              </w:rPr>
            </w:pPr>
          </w:p>
        </w:tc>
      </w:tr>
      <w:tr w:rsidR="00F144DD">
        <w:trPr>
          <w:divId w:val="2689771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9.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Odbor aproximácie práva sekcie vládnej legislatívy Úradu vlády SR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 (2o,0z)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sz w:val="20"/>
                <w:szCs w:val="20"/>
              </w:rPr>
            </w:pPr>
          </w:p>
        </w:tc>
      </w:tr>
      <w:tr w:rsidR="00F144DD">
        <w:trPr>
          <w:divId w:val="2689771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10.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Úrad vlády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sz w:val="20"/>
                <w:szCs w:val="20"/>
              </w:rPr>
            </w:pPr>
          </w:p>
        </w:tc>
      </w:tr>
      <w:tr w:rsidR="00F144DD">
        <w:trPr>
          <w:divId w:val="2689771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Štatistický úrad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F144DD">
        <w:trPr>
          <w:divId w:val="2689771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Úrad jadrového dozoru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F144DD">
        <w:trPr>
          <w:divId w:val="2689771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13.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práce, sociálnych vecí a rodiny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F144DD">
        <w:trPr>
          <w:divId w:val="2689771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14.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hospodárstva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F144DD">
        <w:trPr>
          <w:divId w:val="2689771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15.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Kancelária prezidenta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F144DD">
        <w:trPr>
          <w:divId w:val="2689771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16.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Úrad priemyselného vlastníctva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F144DD">
        <w:trPr>
          <w:divId w:val="2689771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17.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zdravotníctva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bookmarkStart w:id="0" w:name="_GoBack"/>
            <w:bookmarkEnd w:id="0"/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F144DD">
        <w:trPr>
          <w:divId w:val="2689771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18.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životného prostredia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F144DD">
        <w:trPr>
          <w:divId w:val="2689771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19.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Protimonopolný úrad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F144DD">
        <w:trPr>
          <w:divId w:val="2689771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20.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Úrad pre normalizáciu, metrológiu a skúšobníctvo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F144DD">
        <w:trPr>
          <w:divId w:val="2689771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lastRenderedPageBreak/>
              <w:t>21.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spravodlivosti Slovenskej republiky - Sekcia legislatívy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F144DD">
        <w:trPr>
          <w:divId w:val="2689771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Asociácia </w:t>
            </w:r>
            <w:proofErr w:type="spellStart"/>
            <w:r>
              <w:rPr>
                <w:rFonts w:ascii="Times" w:hAnsi="Times" w:cs="Times"/>
                <w:sz w:val="25"/>
                <w:szCs w:val="25"/>
              </w:rPr>
              <w:t>zamestnávatelských</w:t>
            </w:r>
            <w:proofErr w:type="spellEnd"/>
            <w:r>
              <w:rPr>
                <w:rFonts w:ascii="Times" w:hAnsi="Times" w:cs="Times"/>
                <w:sz w:val="25"/>
                <w:szCs w:val="25"/>
              </w:rPr>
              <w:t xml:space="preserve"> zväzov a združení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F144DD">
        <w:trPr>
          <w:divId w:val="2689771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23.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dopravy a výstavby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F144DD">
        <w:trPr>
          <w:divId w:val="2689771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24.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Úrad podpredsedu vlády Slovenskej republiky pre investície a informatizáciu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F144DD">
        <w:trPr>
          <w:divId w:val="2689771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25.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Úrad pre reguláciu sieťových odvetví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F144DD">
        <w:trPr>
          <w:divId w:val="2689771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26.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Kancelária verejného ochrancu práv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F144DD">
        <w:trPr>
          <w:divId w:val="2689771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27.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Úrad na ochranu osobných údajov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F144DD">
        <w:trPr>
          <w:divId w:val="2689771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28.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Únia miest Slovenska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F144DD">
        <w:trPr>
          <w:divId w:val="2689771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29.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spravodlivosti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F144DD">
        <w:trPr>
          <w:divId w:val="2689771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30.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zahraničných vecí a európskych záležitostí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F144DD">
        <w:trPr>
          <w:divId w:val="2689771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31.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obrany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F144DD">
        <w:trPr>
          <w:divId w:val="2689771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32.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Úrad pre verejné obstarávanie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F144DD">
        <w:trPr>
          <w:divId w:val="2689771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33.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Úrad geodézie, kartografie a katastra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F144DD">
        <w:trPr>
          <w:divId w:val="2689771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34.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Správa štátnych hmotných rezerv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F144DD">
        <w:trPr>
          <w:divId w:val="2689771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35.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Najvyšší kontrolný úrad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F144DD">
        <w:trPr>
          <w:divId w:val="2689771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36.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Najvyšší súd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F144DD">
        <w:trPr>
          <w:divId w:val="2689771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lastRenderedPageBreak/>
              <w:t>37.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Národná rada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F144DD">
        <w:trPr>
          <w:divId w:val="2689771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38.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Kancelária Ústavného súdu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F144DD">
        <w:trPr>
          <w:divId w:val="2689771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39.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Slovenská poľnohospodárska a potravinárska komora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F144DD">
        <w:trPr>
          <w:divId w:val="2689771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40.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Združenie miest a obcí Slovenska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F144DD">
        <w:trPr>
          <w:divId w:val="2689771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41.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Splnomocnenec vlády Slovenskej republiky pre rómske komunity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F144DD">
        <w:trPr>
          <w:divId w:val="2689771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42.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Konfederácia odborových zväzov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F144DD">
        <w:trPr>
          <w:divId w:val="2689771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43.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Republiková únia zamestnávateľov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F144DD">
        <w:trPr>
          <w:divId w:val="2689771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44.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Úrad pre dohľad nad zdravotnou starostlivosťou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F144DD">
        <w:trPr>
          <w:divId w:val="2689771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45.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Konferencia biskupov Slovenska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F144DD">
        <w:trPr>
          <w:divId w:val="2689771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46.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Asociácia priemyselných zväzov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F144DD">
        <w:trPr>
          <w:divId w:val="2689771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Spolu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33 (33o,0z)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44DD" w:rsidRDefault="00F144DD">
            <w:pPr>
              <w:jc w:val="center"/>
              <w:rPr>
                <w:sz w:val="20"/>
                <w:szCs w:val="20"/>
              </w:rPr>
            </w:pPr>
          </w:p>
        </w:tc>
      </w:tr>
    </w:tbl>
    <w:p w:rsidR="00BF7CE0" w:rsidRPr="00BF7CE0" w:rsidRDefault="00BF7CE0" w:rsidP="00841FA6">
      <w:pPr>
        <w:rPr>
          <w:b/>
          <w:bCs/>
          <w:color w:val="000000"/>
          <w:sz w:val="20"/>
          <w:szCs w:val="20"/>
        </w:rPr>
      </w:pPr>
      <w:r w:rsidRPr="009F7218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sk-SK"/>
        </w:rPr>
        <w:t>Vyhodnotenie vecných pripomienok je uvedené v tabuľkovej časti.</w:t>
      </w:r>
    </w:p>
    <w:p w:rsidR="00BF7CE0" w:rsidRPr="00BF7CE0" w:rsidRDefault="00BF7CE0" w:rsidP="00BF7CE0">
      <w:pPr>
        <w:pStyle w:val="Zkladntext"/>
        <w:widowControl/>
        <w:jc w:val="both"/>
        <w:rPr>
          <w:b w:val="0"/>
          <w:bCs w:val="0"/>
          <w:color w:val="000000"/>
          <w:sz w:val="20"/>
          <w:szCs w:val="2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809"/>
        <w:gridCol w:w="3119"/>
      </w:tblGrid>
      <w:tr w:rsidR="00BF7CE0" w:rsidRPr="00BF7CE0" w:rsidTr="00943EB2">
        <w:trPr>
          <w:cantSplit/>
        </w:trPr>
        <w:tc>
          <w:tcPr>
            <w:tcW w:w="49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7CE0" w:rsidRPr="009F7218" w:rsidRDefault="00BF7CE0" w:rsidP="00342C19">
            <w:pPr>
              <w:pStyle w:val="Zkladntext"/>
              <w:widowControl/>
              <w:jc w:val="both"/>
              <w:rPr>
                <w:b w:val="0"/>
                <w:color w:val="000000"/>
                <w:sz w:val="25"/>
                <w:szCs w:val="25"/>
              </w:rPr>
            </w:pPr>
            <w:r w:rsidRPr="009F7218">
              <w:rPr>
                <w:b w:val="0"/>
                <w:color w:val="000000"/>
                <w:sz w:val="25"/>
                <w:szCs w:val="25"/>
              </w:rPr>
              <w:t>Vysvetlivky  k použitým skratkám v tabuľke:</w:t>
            </w:r>
          </w:p>
        </w:tc>
      </w:tr>
      <w:tr w:rsidR="00BF7CE0" w:rsidRPr="00BF7CE0" w:rsidTr="00943EB2">
        <w:trPr>
          <w:cantSplit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9F7218" w:rsidRDefault="00BF7CE0" w:rsidP="00342C19">
            <w:pPr>
              <w:pStyle w:val="Zkladntext"/>
              <w:widowControl/>
              <w:jc w:val="both"/>
              <w:rPr>
                <w:b w:val="0"/>
                <w:color w:val="000000"/>
                <w:sz w:val="25"/>
                <w:szCs w:val="25"/>
              </w:rPr>
            </w:pPr>
            <w:r w:rsidRPr="009F7218">
              <w:rPr>
                <w:b w:val="0"/>
                <w:color w:val="000000"/>
                <w:sz w:val="25"/>
                <w:szCs w:val="25"/>
              </w:rPr>
              <w:t>O – obyčajná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9F7218" w:rsidRDefault="00BF7CE0" w:rsidP="00342C19">
            <w:pPr>
              <w:pStyle w:val="Zkladntext"/>
              <w:widowControl/>
              <w:jc w:val="both"/>
              <w:rPr>
                <w:b w:val="0"/>
                <w:color w:val="000000"/>
                <w:sz w:val="25"/>
                <w:szCs w:val="25"/>
              </w:rPr>
            </w:pPr>
            <w:r w:rsidRPr="009F7218">
              <w:rPr>
                <w:b w:val="0"/>
                <w:color w:val="000000"/>
                <w:sz w:val="25"/>
                <w:szCs w:val="25"/>
              </w:rPr>
              <w:t>A – akceptovaná</w:t>
            </w:r>
          </w:p>
        </w:tc>
      </w:tr>
      <w:tr w:rsidR="00BF7CE0" w:rsidRPr="00BF7CE0" w:rsidTr="00943EB2">
        <w:trPr>
          <w:cantSplit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9F7218" w:rsidRDefault="00BF7CE0" w:rsidP="00342C19">
            <w:pPr>
              <w:pStyle w:val="Zkladntext"/>
              <w:widowControl/>
              <w:jc w:val="both"/>
              <w:rPr>
                <w:b w:val="0"/>
                <w:color w:val="000000"/>
                <w:sz w:val="25"/>
                <w:szCs w:val="25"/>
              </w:rPr>
            </w:pPr>
            <w:r w:rsidRPr="009F7218">
              <w:rPr>
                <w:b w:val="0"/>
                <w:color w:val="000000"/>
                <w:sz w:val="25"/>
                <w:szCs w:val="25"/>
              </w:rPr>
              <w:t>Z – zásadná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9F7218" w:rsidRDefault="00BF7CE0" w:rsidP="00342C19">
            <w:pPr>
              <w:pStyle w:val="Zkladntext"/>
              <w:widowControl/>
              <w:jc w:val="both"/>
              <w:rPr>
                <w:b w:val="0"/>
                <w:color w:val="000000"/>
                <w:sz w:val="25"/>
                <w:szCs w:val="25"/>
              </w:rPr>
            </w:pPr>
            <w:r w:rsidRPr="009F7218">
              <w:rPr>
                <w:b w:val="0"/>
                <w:color w:val="000000"/>
                <w:sz w:val="25"/>
                <w:szCs w:val="25"/>
              </w:rPr>
              <w:t>N – neakceptovaná</w:t>
            </w:r>
          </w:p>
        </w:tc>
      </w:tr>
      <w:tr w:rsidR="00BF7CE0" w:rsidRPr="00856FFA" w:rsidTr="00943EB2">
        <w:trPr>
          <w:cantSplit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9F7218" w:rsidRDefault="00BF7CE0" w:rsidP="00342C19">
            <w:pPr>
              <w:pStyle w:val="Zkladntext"/>
              <w:widowControl/>
              <w:jc w:val="both"/>
              <w:rPr>
                <w:b w:val="0"/>
                <w:color w:val="000000"/>
                <w:sz w:val="25"/>
                <w:szCs w:val="25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9F7218" w:rsidRDefault="00BF7CE0" w:rsidP="00342C19">
            <w:pPr>
              <w:pStyle w:val="Zkladntext"/>
              <w:widowControl/>
              <w:jc w:val="both"/>
              <w:rPr>
                <w:b w:val="0"/>
                <w:color w:val="000000"/>
                <w:sz w:val="25"/>
                <w:szCs w:val="25"/>
              </w:rPr>
            </w:pPr>
            <w:r w:rsidRPr="009F7218">
              <w:rPr>
                <w:b w:val="0"/>
                <w:color w:val="000000"/>
                <w:sz w:val="25"/>
                <w:szCs w:val="25"/>
              </w:rPr>
              <w:t>ČA – čiastočne akceptovaná</w:t>
            </w:r>
          </w:p>
        </w:tc>
      </w:tr>
    </w:tbl>
    <w:p w:rsidR="00E85710" w:rsidRDefault="00E85710">
      <w:r>
        <w:br w:type="page"/>
      </w:r>
    </w:p>
    <w:p w:rsidR="00F144DD" w:rsidRDefault="00F144DD" w:rsidP="00CE47A6">
      <w:pPr>
        <w:rPr>
          <w:rFonts w:ascii="Consolas" w:hAnsi="Consolas" w:cs="Consolas"/>
          <w:sz w:val="20"/>
          <w:szCs w:val="20"/>
        </w:rPr>
      </w:pPr>
    </w:p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0"/>
        <w:gridCol w:w="6541"/>
        <w:gridCol w:w="568"/>
        <w:gridCol w:w="568"/>
        <w:gridCol w:w="3886"/>
      </w:tblGrid>
      <w:tr w:rsidR="00F144DD">
        <w:trPr>
          <w:divId w:val="25659960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Subjekt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Pripomienka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Typ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proofErr w:type="spellStart"/>
            <w:r>
              <w:rPr>
                <w:rFonts w:ascii="Times" w:hAnsi="Times" w:cs="Times"/>
                <w:b/>
                <w:bCs/>
                <w:sz w:val="25"/>
                <w:szCs w:val="25"/>
              </w:rPr>
              <w:t>Vyh</w:t>
            </w:r>
            <w:proofErr w:type="spellEnd"/>
            <w:r>
              <w:rPr>
                <w:rFonts w:ascii="Times" w:hAnsi="Times" w:cs="Times"/>
                <w:b/>
                <w:bCs/>
                <w:sz w:val="25"/>
                <w:szCs w:val="25"/>
              </w:rPr>
              <w:t>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Spôsob vyhodnotenia</w:t>
            </w:r>
          </w:p>
        </w:tc>
      </w:tr>
      <w:tr w:rsidR="00F144DD">
        <w:trPr>
          <w:divId w:val="25659960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GPSR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K čl. I všeobecne</w:t>
            </w:r>
            <w:r>
              <w:rPr>
                <w:rFonts w:ascii="Times" w:hAnsi="Times" w:cs="Times"/>
                <w:sz w:val="25"/>
                <w:szCs w:val="25"/>
              </w:rPr>
              <w:br/>
              <w:t xml:space="preserve">Odporúčame celý návrh zákona dôsledne legislatívno-technicky upraviť v súlade s prílohou č. 1 k Legislatívnym pravidlám vlády Slovenskej republiky.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F144DD">
        <w:trPr>
          <w:divId w:val="25659960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MFSR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Všeobecne</w:t>
            </w:r>
            <w:r>
              <w:rPr>
                <w:rFonts w:ascii="Times" w:hAnsi="Times" w:cs="Times"/>
                <w:sz w:val="25"/>
                <w:szCs w:val="25"/>
              </w:rPr>
              <w:br/>
              <w:t xml:space="preserve">Beriem na vedomie, že návrh nemá vplyv na rozpočet verejnej správy.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F144DD">
        <w:trPr>
          <w:divId w:val="25659960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MFSR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Všeobecne</w:t>
            </w:r>
            <w:r>
              <w:rPr>
                <w:rFonts w:ascii="Times" w:hAnsi="Times" w:cs="Times"/>
                <w:sz w:val="25"/>
                <w:szCs w:val="25"/>
              </w:rPr>
              <w:br/>
              <w:t xml:space="preserve">Návrh je potrebné zosúladiť s prílohou č. 1 Legislatívnych pravidiel vlády SR (napríklad v názve zákona uviesť chýbajúci rok, v čl. I úvodnej vete za slovami „č. 11/2004 Z. z.“ vypustiť slovo „o“ a bodku ako nadbytočné, v bode 1 § 2 ods. 4 vypustiť slová „(v skratke „STANAG“)“, v § 2 ods. 5 vypustiť slová „(v skratke STANREC“)“ a v bode 2 § 2 ods. 6 vypustiť slová „(v skratke „štandard NATO“)“, pretože sa v ďalšom texte návrhu nepoužívajú, v bode 1 § 2 ods. 4 slovo „ktorým“ nahradiť slovami „v ktorom“, v § 2 ods. 5 slová „ktorý uvádza“ nahradiť slovami „v ktorom je uvedený“, v bode 4 § 3 ods. 3 písm. c) na začiatku vložiť slovo „s“, v bode 8 slová „sa na konci písmena b)“ nahradiť slovami „písm. b) sa na konci“, v bode 13 § 13 ods. 1 písm. a) slovo „dodať“ nahradiť slovom „predložiť“, v § 13 ods. 1 písm. d) bližšie špecifikovať slová „svoje údaje“, v bode 16 § 15 ods. 7 písm. b) vypustiť slová „podľa odseku 2“, v bode </w:t>
            </w:r>
            <w:r>
              <w:rPr>
                <w:rFonts w:ascii="Times" w:hAnsi="Times" w:cs="Times"/>
                <w:sz w:val="25"/>
                <w:szCs w:val="25"/>
              </w:rPr>
              <w:lastRenderedPageBreak/>
              <w:t>17 § 20 ods. 2 písm. b) vypustiť čiarku a slovo „najmä“ ako nadbytočné, v § 20 ods. 2 písm. c) slovo „ktoré“ nahradiť slovom „ktorú“).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lastRenderedPageBreak/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Časť pripomienky týkajúca sa čl. I bodu 1 § 2 ods. 4 a 5 a bodu 13 § 13 ods. 1 písm. d) návrhu zákona nie je akceptovaná. V § 2 ods. 4 a 5 je po vecnej aj gramatickej stránke vhodnejšie ponechať pôvodne navrhované znenie. Slová „svoje údaje“ uvedené v § 13 ods. 1 písm. d) sú aj v platnom znení a sú bližšie špecifikované v návrhu vyhlášky.</w:t>
            </w:r>
          </w:p>
        </w:tc>
      </w:tr>
      <w:tr w:rsidR="00F144DD">
        <w:trPr>
          <w:divId w:val="25659960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MFSR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Všeobecne</w:t>
            </w:r>
            <w:r>
              <w:rPr>
                <w:rFonts w:ascii="Times" w:hAnsi="Times" w:cs="Times"/>
                <w:sz w:val="25"/>
                <w:szCs w:val="25"/>
              </w:rPr>
              <w:br/>
              <w:t xml:space="preserve">V materiáli priložený návrh vyhlášky Ministerstva obrany Slovenskej republiky, ktorou sa mení vyhláška Ministerstva obrany Slovenskej republiky č. 476/2011 Z. z., ktorou sa ustanovujú podrobnosti o metodike spracúvania návrhu kodifikačných údajov, o programovom vybavení na spracúvanie návrhov kodifikačných údajov, o návrhu kodifikačných údajov a o povinnostiach dodávateľa produktu, odporúčam prehodnotiť v kontexte s Ústavou SR z dôvodu možného nesúladu s jej čl. 13 ods. 1 (§ 4), pretože ukladá povinnosti.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F144DD">
        <w:trPr>
          <w:divId w:val="25659960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MKSR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Čl. I bod 1 </w:t>
            </w:r>
            <w:r>
              <w:rPr>
                <w:rFonts w:ascii="Times" w:hAnsi="Times" w:cs="Times"/>
                <w:sz w:val="25"/>
                <w:szCs w:val="25"/>
              </w:rPr>
              <w:br/>
              <w:t xml:space="preserve">Na konci odseku 5 odporúčame doplniť úvodzovky a bodku a v poznámke pod čiarou k odkazu 1 nahradiť slovo "vzťahujúcej" slovom "vzťahujúca". Odôvodnenie: Legislatívno-technická pripomienka a presný názov zmluvy.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F144DD">
        <w:trPr>
          <w:divId w:val="25659960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MKSR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Čl. I bod 2 </w:t>
            </w:r>
            <w:r>
              <w:rPr>
                <w:rFonts w:ascii="Times" w:hAnsi="Times" w:cs="Times"/>
                <w:sz w:val="25"/>
                <w:szCs w:val="25"/>
              </w:rPr>
              <w:br/>
              <w:t xml:space="preserve">Na konci odseku 7 (za úvodzovky) odporúčame doplniť bodku. Odôvodnenie: Legislatívno-technická pripomienka.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F144DD">
        <w:trPr>
          <w:divId w:val="25659960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MKSR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Čl. I bod 4 </w:t>
            </w:r>
            <w:r>
              <w:rPr>
                <w:rFonts w:ascii="Times" w:hAnsi="Times" w:cs="Times"/>
                <w:sz w:val="25"/>
                <w:szCs w:val="25"/>
              </w:rPr>
              <w:br/>
              <w:t xml:space="preserve">Na začiatku písmena c) odporúčame vložiť predložku "s".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F144DD">
        <w:trPr>
          <w:divId w:val="25659960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MKSR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Čl. I bod 17 </w:t>
            </w:r>
            <w:r>
              <w:rPr>
                <w:rFonts w:ascii="Times" w:hAnsi="Times" w:cs="Times"/>
                <w:sz w:val="25"/>
                <w:szCs w:val="25"/>
              </w:rPr>
              <w:br/>
              <w:t xml:space="preserve">Úvodnú vetu odseku 2 odporúčame upraviť takto: "Právnická </w:t>
            </w:r>
            <w:r>
              <w:rPr>
                <w:rFonts w:ascii="Times" w:hAnsi="Times" w:cs="Times"/>
                <w:sz w:val="25"/>
                <w:szCs w:val="25"/>
              </w:rPr>
              <w:lastRenderedPageBreak/>
              <w:t xml:space="preserve">osoba podľa odseku 1 je povinná spĺňať tieto podmienky:". Odôvodnenie: Spresnenie. Ide o podmienky na udelenie autorizácie právnickej osobe podľa odseku 1.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lastRenderedPageBreak/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F144DD">
        <w:trPr>
          <w:divId w:val="25659960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MKSR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Čl. I bod 13</w:t>
            </w:r>
            <w:r>
              <w:rPr>
                <w:rFonts w:ascii="Times" w:hAnsi="Times" w:cs="Times"/>
                <w:sz w:val="25"/>
                <w:szCs w:val="25"/>
              </w:rPr>
              <w:br/>
              <w:t xml:space="preserve">V § 13 ods. 1 písm. d) odporúčame zvážiť uvedenie údajov o dodávateľovi a údajov o produkte, ktoré je dodávateľ povinný oznámiť úradu alebo uviesť aspoň minimálny rozsah týchto údajov, </w:t>
            </w:r>
            <w:proofErr w:type="spellStart"/>
            <w:r>
              <w:rPr>
                <w:rFonts w:ascii="Times" w:hAnsi="Times" w:cs="Times"/>
                <w:sz w:val="25"/>
                <w:szCs w:val="25"/>
              </w:rPr>
              <w:t>t.j</w:t>
            </w:r>
            <w:proofErr w:type="spellEnd"/>
            <w:r>
              <w:rPr>
                <w:rFonts w:ascii="Times" w:hAnsi="Times" w:cs="Times"/>
                <w:sz w:val="25"/>
                <w:szCs w:val="25"/>
              </w:rPr>
              <w:t xml:space="preserve">. písmeno d) upraviť napríklad takto: "oznámiť úradu svoje údaje v rozsahu/najmä...". Na konci novelizačného bodu odporúčame doplniť bodku.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F144DD">
        <w:trPr>
          <w:divId w:val="25659960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MKSR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Čl. I bod 11 </w:t>
            </w:r>
            <w:r>
              <w:rPr>
                <w:rFonts w:ascii="Times" w:hAnsi="Times" w:cs="Times"/>
                <w:sz w:val="25"/>
                <w:szCs w:val="25"/>
              </w:rPr>
              <w:br/>
              <w:t xml:space="preserve">V odseku 1 poslednom riadku odporúčame nahradiť slová "ktoré sú" slovami "ktorý je". Odôvodnenie: Gramatická pripomienka.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proofErr w:type="spellStart"/>
            <w:r>
              <w:rPr>
                <w:rFonts w:ascii="Times" w:hAnsi="Times" w:cs="Times"/>
                <w:sz w:val="25"/>
                <w:szCs w:val="25"/>
              </w:rPr>
              <w:t>Slovené</w:t>
            </w:r>
            <w:proofErr w:type="spellEnd"/>
            <w:r>
              <w:rPr>
                <w:rFonts w:ascii="Times" w:hAnsi="Times" w:cs="Times"/>
                <w:sz w:val="25"/>
                <w:szCs w:val="25"/>
              </w:rPr>
              <w:t xml:space="preserve"> spojenie "ktoré sú" sa vzťahuje na slová "náhradné diely a príslušenstvo produktu", nielen na slovo "produkt".</w:t>
            </w:r>
          </w:p>
        </w:tc>
      </w:tr>
      <w:tr w:rsidR="00F144DD">
        <w:trPr>
          <w:divId w:val="25659960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MKSR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Čl. I bod 17 </w:t>
            </w:r>
            <w:r>
              <w:rPr>
                <w:rFonts w:ascii="Times" w:hAnsi="Times" w:cs="Times"/>
                <w:sz w:val="25"/>
                <w:szCs w:val="25"/>
              </w:rPr>
              <w:br/>
              <w:t xml:space="preserve">V odseku 1 poslednom riadku odporúčame vypustiť čiarku a slová "v ktorom bola poverená úradom" nahradiť slovami "udelenej autorizácie". Odôvodnenie: Právnickej osobe sa nebude vydávať poverenie, ale udelí sa jej autorizácia.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F144DD">
        <w:trPr>
          <w:divId w:val="25659960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MKSR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Čl. I bod 1 </w:t>
            </w:r>
            <w:r>
              <w:rPr>
                <w:rFonts w:ascii="Times" w:hAnsi="Times" w:cs="Times"/>
                <w:sz w:val="25"/>
                <w:szCs w:val="25"/>
              </w:rPr>
              <w:br/>
              <w:t xml:space="preserve">V odseku 4 odporúčame vypustiť slová "(v skratke "STANAG")", pretože tento výraz sa v ďalšom texte zákona nepoužíva. Ak je potrebné túto skratku v zákone zaviesť, odporúčame slová "(v skratke "STANAG")" nahradiť slovom "(STANAG)". Táto pripomienka platí primerane aj pre odsek 5 a </w:t>
            </w:r>
            <w:r>
              <w:rPr>
                <w:rFonts w:ascii="Times" w:hAnsi="Times" w:cs="Times"/>
                <w:sz w:val="25"/>
                <w:szCs w:val="25"/>
              </w:rPr>
              <w:lastRenderedPageBreak/>
              <w:t xml:space="preserve">čl. I bod 2- odsek 6 písm. a). Odôvodnenie: Legislatívno-technická pripomienka.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lastRenderedPageBreak/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F144DD">
        <w:trPr>
          <w:divId w:val="25659960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MKSR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Čl. I </w:t>
            </w:r>
            <w:r>
              <w:rPr>
                <w:rFonts w:ascii="Times" w:hAnsi="Times" w:cs="Times"/>
                <w:sz w:val="25"/>
                <w:szCs w:val="25"/>
              </w:rPr>
              <w:br/>
              <w:t xml:space="preserve">V úvodnej vete odporúčame vypustiť za slovami "Zákon č. 11/2004 Z. z." spojku "o" a bodku.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F144DD">
        <w:trPr>
          <w:divId w:val="25659960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MPRVSR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všeobecne</w:t>
            </w:r>
            <w:r>
              <w:rPr>
                <w:rFonts w:ascii="Times" w:hAnsi="Times" w:cs="Times"/>
                <w:sz w:val="25"/>
                <w:szCs w:val="25"/>
              </w:rPr>
              <w:br/>
              <w:t>bez pripomienok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sz w:val="20"/>
                <w:szCs w:val="20"/>
              </w:rPr>
            </w:pPr>
          </w:p>
        </w:tc>
      </w:tr>
      <w:tr w:rsidR="00F144DD">
        <w:trPr>
          <w:divId w:val="25659960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proofErr w:type="spellStart"/>
            <w:r>
              <w:rPr>
                <w:rFonts w:ascii="Times" w:hAnsi="Times" w:cs="Times"/>
                <w:b/>
                <w:bCs/>
                <w:sz w:val="25"/>
                <w:szCs w:val="25"/>
              </w:rPr>
              <w:t>MŠVVaŠSR</w:t>
            </w:r>
            <w:proofErr w:type="spellEnd"/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čl. I bodu 2 ods. 7 a bodu 13 ods. 2</w:t>
            </w:r>
            <w:r>
              <w:rPr>
                <w:rFonts w:ascii="Times" w:hAnsi="Times" w:cs="Times"/>
                <w:sz w:val="25"/>
                <w:szCs w:val="25"/>
              </w:rPr>
              <w:br/>
              <w:t>Odporúčame na konci odsekov doplniť chýbajúcu bodku.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F144DD">
        <w:trPr>
          <w:divId w:val="25659960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proofErr w:type="spellStart"/>
            <w:r>
              <w:rPr>
                <w:rFonts w:ascii="Times" w:hAnsi="Times" w:cs="Times"/>
                <w:b/>
                <w:bCs/>
                <w:sz w:val="25"/>
                <w:szCs w:val="25"/>
              </w:rPr>
              <w:t>MŠVVaŠSR</w:t>
            </w:r>
            <w:proofErr w:type="spellEnd"/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čl. I bodu 1</w:t>
            </w:r>
            <w:r>
              <w:rPr>
                <w:rFonts w:ascii="Times" w:hAnsi="Times" w:cs="Times"/>
                <w:sz w:val="25"/>
                <w:szCs w:val="25"/>
              </w:rPr>
              <w:br/>
              <w:t>Odporúčame na konci odseku 5 doplniť úvodzovky a bodku.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F144DD">
        <w:trPr>
          <w:divId w:val="25659960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proofErr w:type="spellStart"/>
            <w:r>
              <w:rPr>
                <w:rFonts w:ascii="Times" w:hAnsi="Times" w:cs="Times"/>
                <w:b/>
                <w:bCs/>
                <w:sz w:val="25"/>
                <w:szCs w:val="25"/>
              </w:rPr>
              <w:t>MŠVVaŠSR</w:t>
            </w:r>
            <w:proofErr w:type="spellEnd"/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čl. I bodu 4 písm. c)</w:t>
            </w:r>
            <w:r>
              <w:rPr>
                <w:rFonts w:ascii="Times" w:hAnsi="Times" w:cs="Times"/>
                <w:sz w:val="25"/>
                <w:szCs w:val="25"/>
              </w:rPr>
              <w:br/>
              <w:t xml:space="preserve">Odporúčame pred slovo "akreditačným" vložiť slovo "s". Ide o jazykovú pripomienku.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F144DD">
        <w:trPr>
          <w:divId w:val="25659960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proofErr w:type="spellStart"/>
            <w:r>
              <w:rPr>
                <w:rFonts w:ascii="Times" w:hAnsi="Times" w:cs="Times"/>
                <w:b/>
                <w:bCs/>
                <w:sz w:val="25"/>
                <w:szCs w:val="25"/>
              </w:rPr>
              <w:t>MŠVVaŠSR</w:t>
            </w:r>
            <w:proofErr w:type="spellEnd"/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čl. I bodu 16 ods. 7 písm. b)</w:t>
            </w:r>
            <w:r>
              <w:rPr>
                <w:rFonts w:ascii="Times" w:hAnsi="Times" w:cs="Times"/>
                <w:sz w:val="25"/>
                <w:szCs w:val="25"/>
              </w:rPr>
              <w:br/>
              <w:t xml:space="preserve">Odporúčame vypustiť slová "podľa odseku 2" ako nadbytočné. Odôvodnenie: § 15 ods. 7 v úvodnej vete odkazuje na odsek 6, ktorý odkazuje na odsek 2.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F144DD">
        <w:trPr>
          <w:divId w:val="25659960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proofErr w:type="spellStart"/>
            <w:r>
              <w:rPr>
                <w:rFonts w:ascii="Times" w:hAnsi="Times" w:cs="Times"/>
                <w:b/>
                <w:bCs/>
                <w:sz w:val="25"/>
                <w:szCs w:val="25"/>
              </w:rPr>
              <w:t>MŠVVaŠSR</w:t>
            </w:r>
            <w:proofErr w:type="spellEnd"/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čl. I úvodnej vete</w:t>
            </w:r>
            <w:r>
              <w:rPr>
                <w:rFonts w:ascii="Times" w:hAnsi="Times" w:cs="Times"/>
                <w:sz w:val="25"/>
                <w:szCs w:val="25"/>
              </w:rPr>
              <w:br/>
              <w:t xml:space="preserve">Odporúčame za slovami "Zákon č. 11/2004 Z. z." vypustiť písmeno "o" a bodku.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F144DD">
        <w:trPr>
          <w:divId w:val="25659960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MVSR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bodu 1</w:t>
            </w:r>
            <w:r>
              <w:rPr>
                <w:rFonts w:ascii="Times" w:hAnsi="Times" w:cs="Times"/>
                <w:sz w:val="25"/>
                <w:szCs w:val="25"/>
              </w:rPr>
              <w:br/>
              <w:t xml:space="preserve">V § 2 ods. 4 odporúčame vypustiť slová „(v skratke </w:t>
            </w:r>
            <w:r>
              <w:rPr>
                <w:rFonts w:ascii="Times" w:hAnsi="Times" w:cs="Times"/>
                <w:sz w:val="25"/>
                <w:szCs w:val="25"/>
              </w:rPr>
              <w:lastRenderedPageBreak/>
              <w:t>„STANAG“)“ a odseku 5 vypustiť slová „(v skratke „STANREC“)“ z dôvodu, že sa v ďalšom texte nepoužívajú. Uvedená skratka zároveň nie je zavedená v súlade s Legislatívnymi pravidlami vlády Slovenskej republiky.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lastRenderedPageBreak/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F144DD">
        <w:trPr>
          <w:divId w:val="25659960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MVSR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bodu 2</w:t>
            </w:r>
            <w:r>
              <w:rPr>
                <w:rFonts w:ascii="Times" w:hAnsi="Times" w:cs="Times"/>
                <w:sz w:val="25"/>
                <w:szCs w:val="25"/>
              </w:rPr>
              <w:br/>
              <w:t>V § 2 ods. 6 odporúčame vypustiť slová „(v skratke „štandard NATO“)“ z dôvodu, že sa v ďalšom texte nepoužívajú. Uvedená skratka zároveň nie je zavedená v súlade s Legislatívnymi pravidlami vlády Slovenskej republiky.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F144DD">
        <w:trPr>
          <w:divId w:val="25659960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NBS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čl. I, bod 1</w:t>
            </w:r>
            <w:r>
              <w:rPr>
                <w:rFonts w:ascii="Times" w:hAnsi="Times" w:cs="Times"/>
                <w:sz w:val="25"/>
                <w:szCs w:val="25"/>
              </w:rPr>
              <w:br/>
              <w:t xml:space="preserve">V čl. I bode 1 (§ 2 ods. 4) slová „(v skratke „STANAG)“ vypustiť, alebo upraviť v súlade s legislatívnymi pravidlami vlády. Táto pripomienka sa primerane vzťahuje na čl. I bod 1 (§ 2 ods. 5) [slová „(v skratke „STANREC)“] a čl. I bod 2 (§ 2 ods. 6 písm. a) [slová „(v skratke „STANREC)“].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F144DD">
        <w:trPr>
          <w:divId w:val="25659960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NBS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čl. I, bod 2</w:t>
            </w:r>
            <w:r>
              <w:rPr>
                <w:rFonts w:ascii="Times" w:hAnsi="Times" w:cs="Times"/>
                <w:sz w:val="25"/>
                <w:szCs w:val="25"/>
              </w:rPr>
              <w:br/>
              <w:t xml:space="preserve">V čl. I bode 2 (§ 2 ods. 7) je potrebné na konci odseku (za úvodzovkami) doplniť bodku. Táto pripomienka sa primerane vzťahuje na bod 13 (§ 13 ods. 2) návrhu.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F144DD">
        <w:trPr>
          <w:divId w:val="25659960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NBS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čl. I v úvodnej vete </w:t>
            </w:r>
            <w:r>
              <w:rPr>
                <w:rFonts w:ascii="Times" w:hAnsi="Times" w:cs="Times"/>
                <w:sz w:val="25"/>
                <w:szCs w:val="25"/>
              </w:rPr>
              <w:br/>
              <w:t xml:space="preserve">V čl. I v úvodnej vete je potrebné za slovami „11/2004 Z. z.“ vypustiť slovo „o“ a bodku.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F144DD">
        <w:trPr>
          <w:divId w:val="25659960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NBÚSR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doložke zlučiteľnosti</w:t>
            </w:r>
            <w:r>
              <w:rPr>
                <w:rFonts w:ascii="Times" w:hAnsi="Times" w:cs="Times"/>
                <w:sz w:val="25"/>
                <w:szCs w:val="25"/>
              </w:rPr>
              <w:br/>
              <w:t xml:space="preserve">1. Odporúčame predkladateľovi prepracovať doložku zlučiteľnosti podľa prílohy č. 2 Legislatívnych pravidiel vlády </w:t>
            </w:r>
            <w:r>
              <w:rPr>
                <w:rFonts w:ascii="Times" w:hAnsi="Times" w:cs="Times"/>
                <w:sz w:val="25"/>
                <w:szCs w:val="25"/>
              </w:rPr>
              <w:lastRenderedPageBreak/>
              <w:t xml:space="preserve">Slovenskej republiky účinných od 1. júna 2018 (Legislatívne pravidlá vlády Slovenskej republiky boli zmenené a doplnené uznesením vlády Slovenskej republiky č. 251 z 23. mája 2018, kde bola zmenená aj doložka zlučiteľnosti). Odôvodnenie : Legislatívno-technická pripomienka.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lastRenderedPageBreak/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F144DD">
        <w:trPr>
          <w:divId w:val="25659960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NBÚSR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čl. I úvodnej vete</w:t>
            </w:r>
            <w:r>
              <w:rPr>
                <w:rFonts w:ascii="Times" w:hAnsi="Times" w:cs="Times"/>
                <w:sz w:val="25"/>
                <w:szCs w:val="25"/>
              </w:rPr>
              <w:br/>
              <w:t xml:space="preserve">2. V čl. I úvodnej vete odporúčame za slovami „Zákon č. 11/2004 Z. z.“ vypustiť slová „o .“. Odôvodnenie: </w:t>
            </w:r>
            <w:proofErr w:type="spellStart"/>
            <w:r>
              <w:rPr>
                <w:rFonts w:ascii="Times" w:hAnsi="Times" w:cs="Times"/>
                <w:sz w:val="25"/>
                <w:szCs w:val="25"/>
              </w:rPr>
              <w:t>Legislativno</w:t>
            </w:r>
            <w:proofErr w:type="spellEnd"/>
            <w:r>
              <w:rPr>
                <w:rFonts w:ascii="Times" w:hAnsi="Times" w:cs="Times"/>
                <w:sz w:val="25"/>
                <w:szCs w:val="25"/>
              </w:rPr>
              <w:t>-technická pripomienka.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F144DD">
        <w:trPr>
          <w:divId w:val="25659960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NBÚSR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čl. I (novelizačný bod 1.)</w:t>
            </w:r>
            <w:r>
              <w:rPr>
                <w:rFonts w:ascii="Times" w:hAnsi="Times" w:cs="Times"/>
                <w:sz w:val="25"/>
                <w:szCs w:val="25"/>
              </w:rPr>
              <w:br/>
              <w:t xml:space="preserve">3. V čl. I novelizačnom bode 1. odporúčame na konci odseku 5 doplniť úvodzovky a bodku. Odôvodnenie : Legislatívno-technická pripomienka.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F144DD">
        <w:trPr>
          <w:divId w:val="25659960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NBÚSR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čl. I (novelizačný bod 2.)</w:t>
            </w:r>
            <w:r>
              <w:rPr>
                <w:rFonts w:ascii="Times" w:hAnsi="Times" w:cs="Times"/>
                <w:sz w:val="25"/>
                <w:szCs w:val="25"/>
              </w:rPr>
              <w:br/>
              <w:t xml:space="preserve">4. V čl. I novelizačnom bode 2. odporúčame na konci odseku 7 doplniť za úvodzovky bodku. Odôvodnenie : Legislatívno-technická pripomienka.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F144DD">
        <w:trPr>
          <w:divId w:val="25659960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NBÚSR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čl. I (novelizačný bod 3.)</w:t>
            </w:r>
            <w:r>
              <w:rPr>
                <w:rFonts w:ascii="Times" w:hAnsi="Times" w:cs="Times"/>
                <w:sz w:val="25"/>
                <w:szCs w:val="25"/>
              </w:rPr>
              <w:br/>
              <w:t xml:space="preserve">5. V čl. I novelizačnom bode 3. odporúčame na konci vety za úvodzovky doplniť bodku. Odôvodnenie : Legislatívno-technická pripomienka.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F144DD">
        <w:trPr>
          <w:divId w:val="25659960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NBÚSR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čl. I (novelizačný bod 13.)</w:t>
            </w:r>
            <w:r>
              <w:rPr>
                <w:rFonts w:ascii="Times" w:hAnsi="Times" w:cs="Times"/>
                <w:sz w:val="25"/>
                <w:szCs w:val="25"/>
              </w:rPr>
              <w:br/>
              <w:t xml:space="preserve">6. V čl. I novelizačnom bode 13. odporúčame na konci odseku 2 </w:t>
            </w:r>
            <w:r>
              <w:rPr>
                <w:rFonts w:ascii="Times" w:hAnsi="Times" w:cs="Times"/>
                <w:sz w:val="25"/>
                <w:szCs w:val="25"/>
              </w:rPr>
              <w:lastRenderedPageBreak/>
              <w:t xml:space="preserve">za úvodzovky doplniť bodku. Odôvodnenie : Legislatívno-technická pripomienka.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lastRenderedPageBreak/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F144DD">
        <w:trPr>
          <w:divId w:val="25659960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OAPSVLÚVSR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K doložke zlučiteľnosti</w:t>
            </w:r>
            <w:r>
              <w:rPr>
                <w:rFonts w:ascii="Times" w:hAnsi="Times" w:cs="Times"/>
                <w:sz w:val="25"/>
                <w:szCs w:val="25"/>
              </w:rPr>
              <w:br/>
              <w:t xml:space="preserve">Upozorňujeme, že uznesením vlády SR č. 251/2018 s účinnosťou od 1. júna 2018 sa zmenili a doplnili Legislatívne pravidlá vlády Slovenskej republiky, kde sa zmenila doložka zlučiteľnosti (príloha č. 2) a zosúladila sa s doložkou zlučiteľnosti podľa Legislatívnych pravidiel tvorby zákonov v znení poslednej novely zo 16. mája 2018. Žiadame preto prepracovať celú doložku zlučiteľnosti podľa Legislatívnych pravidiel vlády Slovenskej republiky v znení účinnom od 1. júna 2018.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F144DD">
        <w:trPr>
          <w:divId w:val="25659960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OAPSVLÚVSR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K Čl. I bodu 13 návrhu zákona</w:t>
            </w:r>
            <w:r>
              <w:rPr>
                <w:rFonts w:ascii="Times" w:hAnsi="Times" w:cs="Times"/>
                <w:sz w:val="25"/>
                <w:szCs w:val="25"/>
              </w:rPr>
              <w:br/>
              <w:t xml:space="preserve">Z dôvodu právnej istoty odporúčame v § 13 ods. 1 písm. d) návrhu zákona konkrétne určiť, ktoré „svoje údaje a údaje o produkte“ má dodávateľ produktu povinnosť oznámiť úradu.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Konkretizácia predmetných údajov je uvedená v návrhu vyhlášky.</w:t>
            </w:r>
          </w:p>
        </w:tc>
      </w:tr>
      <w:tr w:rsidR="00F144DD">
        <w:trPr>
          <w:divId w:val="25659960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ÚVSR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celému materiálu</w:t>
            </w:r>
            <w:r>
              <w:rPr>
                <w:rFonts w:ascii="Times" w:hAnsi="Times" w:cs="Times"/>
                <w:sz w:val="25"/>
                <w:szCs w:val="25"/>
              </w:rPr>
              <w:br/>
              <w:t xml:space="preserve">Bez pripomienok.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44DD" w:rsidRDefault="00F144DD">
            <w:pPr>
              <w:jc w:val="center"/>
              <w:rPr>
                <w:sz w:val="20"/>
                <w:szCs w:val="20"/>
              </w:rPr>
            </w:pPr>
          </w:p>
        </w:tc>
      </w:tr>
    </w:tbl>
    <w:p w:rsidR="00154A91" w:rsidRPr="00154A91" w:rsidRDefault="00154A91" w:rsidP="00CE47A6"/>
    <w:p w:rsidR="00154A91" w:rsidRPr="00024402" w:rsidRDefault="00154A91" w:rsidP="00CE47A6"/>
    <w:sectPr w:rsidR="00154A91" w:rsidRPr="00024402" w:rsidSect="008150AB">
      <w:footerReference w:type="default" r:id="rId7"/>
      <w:pgSz w:w="15840" w:h="12240" w:orient="landscape"/>
      <w:pgMar w:top="1417" w:right="1417" w:bottom="141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096F" w:rsidRDefault="0093096F" w:rsidP="000A67D5">
      <w:pPr>
        <w:spacing w:after="0" w:line="240" w:lineRule="auto"/>
      </w:pPr>
      <w:r>
        <w:separator/>
      </w:r>
    </w:p>
  </w:endnote>
  <w:endnote w:type="continuationSeparator" w:id="0">
    <w:p w:rsidR="0093096F" w:rsidRDefault="0093096F" w:rsidP="000A6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9593375"/>
      <w:docPartObj>
        <w:docPartGallery w:val="Page Numbers (Bottom of Page)"/>
        <w:docPartUnique/>
      </w:docPartObj>
    </w:sdtPr>
    <w:sdtContent>
      <w:p w:rsidR="008150AB" w:rsidRDefault="008150AB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</w:p>
    </w:sdtContent>
  </w:sdt>
  <w:p w:rsidR="008150AB" w:rsidRDefault="008150AB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096F" w:rsidRDefault="0093096F" w:rsidP="000A67D5">
      <w:pPr>
        <w:spacing w:after="0" w:line="240" w:lineRule="auto"/>
      </w:pPr>
      <w:r>
        <w:separator/>
      </w:r>
    </w:p>
  </w:footnote>
  <w:footnote w:type="continuationSeparator" w:id="0">
    <w:p w:rsidR="0093096F" w:rsidRDefault="0093096F" w:rsidP="000A67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844"/>
    <w:rsid w:val="000032C8"/>
    <w:rsid w:val="00024402"/>
    <w:rsid w:val="000324A3"/>
    <w:rsid w:val="0006543E"/>
    <w:rsid w:val="000A67D5"/>
    <w:rsid w:val="000E25CA"/>
    <w:rsid w:val="000F7A42"/>
    <w:rsid w:val="00146547"/>
    <w:rsid w:val="00146B48"/>
    <w:rsid w:val="00150388"/>
    <w:rsid w:val="00154A91"/>
    <w:rsid w:val="002109B0"/>
    <w:rsid w:val="0021228E"/>
    <w:rsid w:val="00230F3C"/>
    <w:rsid w:val="002654AA"/>
    <w:rsid w:val="002827B4"/>
    <w:rsid w:val="002A5577"/>
    <w:rsid w:val="002D7471"/>
    <w:rsid w:val="00310A55"/>
    <w:rsid w:val="00322014"/>
    <w:rsid w:val="0039526D"/>
    <w:rsid w:val="003B435B"/>
    <w:rsid w:val="003D101C"/>
    <w:rsid w:val="003D5E45"/>
    <w:rsid w:val="003E4226"/>
    <w:rsid w:val="004075B2"/>
    <w:rsid w:val="00436C44"/>
    <w:rsid w:val="00474A9D"/>
    <w:rsid w:val="00532574"/>
    <w:rsid w:val="0059081C"/>
    <w:rsid w:val="005E7C53"/>
    <w:rsid w:val="00642FB8"/>
    <w:rsid w:val="006A3681"/>
    <w:rsid w:val="007156F5"/>
    <w:rsid w:val="00760DD4"/>
    <w:rsid w:val="007A1010"/>
    <w:rsid w:val="007B7F1A"/>
    <w:rsid w:val="007D7AE6"/>
    <w:rsid w:val="007E4294"/>
    <w:rsid w:val="008150AB"/>
    <w:rsid w:val="00841FA6"/>
    <w:rsid w:val="008A1964"/>
    <w:rsid w:val="008E2844"/>
    <w:rsid w:val="0090100E"/>
    <w:rsid w:val="009239D9"/>
    <w:rsid w:val="00927118"/>
    <w:rsid w:val="0093096F"/>
    <w:rsid w:val="00943EB2"/>
    <w:rsid w:val="0099665B"/>
    <w:rsid w:val="009C6C5C"/>
    <w:rsid w:val="009F7218"/>
    <w:rsid w:val="00A251BF"/>
    <w:rsid w:val="00A54A16"/>
    <w:rsid w:val="00B721A5"/>
    <w:rsid w:val="00B76589"/>
    <w:rsid w:val="00B8767E"/>
    <w:rsid w:val="00BD1FAB"/>
    <w:rsid w:val="00BE7302"/>
    <w:rsid w:val="00BF7CE0"/>
    <w:rsid w:val="00CA44D2"/>
    <w:rsid w:val="00CE47A6"/>
    <w:rsid w:val="00CF3D59"/>
    <w:rsid w:val="00D261C9"/>
    <w:rsid w:val="00D85172"/>
    <w:rsid w:val="00D969AC"/>
    <w:rsid w:val="00DD4DD0"/>
    <w:rsid w:val="00DF7085"/>
    <w:rsid w:val="00E85710"/>
    <w:rsid w:val="00EB772A"/>
    <w:rsid w:val="00EF1425"/>
    <w:rsid w:val="00F144DD"/>
    <w:rsid w:val="00F26A4A"/>
    <w:rsid w:val="00F727F0"/>
    <w:rsid w:val="00F85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32574"/>
    <w:rPr>
      <w:lang w:val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3D5E45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D5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D5E45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0A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0A67D5"/>
  </w:style>
  <w:style w:type="paragraph" w:styleId="Pta">
    <w:name w:val="footer"/>
    <w:basedOn w:val="Normlny"/>
    <w:link w:val="PtaChar"/>
    <w:uiPriority w:val="99"/>
    <w:unhideWhenUsed/>
    <w:rsid w:val="000A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A67D5"/>
  </w:style>
  <w:style w:type="character" w:styleId="Odkaznakomentr">
    <w:name w:val="annotation reference"/>
    <w:basedOn w:val="Predvolenpsmoodseku"/>
    <w:uiPriority w:val="99"/>
    <w:semiHidden/>
    <w:unhideWhenUsed/>
    <w:rsid w:val="0092711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927118"/>
    <w:pPr>
      <w:widowControl w:val="0"/>
      <w:adjustRightInd w:val="0"/>
      <w:spacing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927118"/>
    <w:rPr>
      <w:rFonts w:ascii="Calibri" w:eastAsia="Times New Roman" w:hAnsi="Calibri" w:cs="Times New Roman"/>
      <w:sz w:val="20"/>
      <w:szCs w:val="20"/>
    </w:rPr>
  </w:style>
  <w:style w:type="paragraph" w:styleId="Zkladntext">
    <w:name w:val="Body Text"/>
    <w:basedOn w:val="Normlny"/>
    <w:link w:val="ZkladntextChar"/>
    <w:uiPriority w:val="99"/>
    <w:semiHidden/>
    <w:rsid w:val="00BF7CE0"/>
    <w:pPr>
      <w:widowControl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BF7CE0"/>
    <w:rPr>
      <w:rFonts w:ascii="Times New Roman" w:eastAsia="Times New Roman" w:hAnsi="Times New Roman" w:cs="Times New Roman"/>
      <w:b/>
      <w:bCs/>
      <w:sz w:val="28"/>
      <w:szCs w:val="28"/>
      <w:lang w:val="sk-SK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 ref="">
    <f:field ref="objname" par="" edit="true" text="Vyhodnotenie medzirezortného pripomienkového konania"/>
    <f:field ref="objsubject" par="" edit="true" text="Vyhodnotenie medzirezortného pripomienkového konania"/>
    <f:field ref="objcreatedby" par="" text="Administrator, System"/>
    <f:field ref="objcreatedat" par="" text="5.2.2019 15:25:51"/>
    <f:field ref="objchangedby" par="" text="Administrator, System"/>
    <f:field ref="objmodifiedat" par="" text="5.2.2019 15:25:56"/>
    <f:field ref="doc_FSCFOLIO_1_1001_FieldDocumentNumber" par="" text=""/>
    <f:field ref="doc_FSCFOLIO_1_1001_FieldSubject" par="" edit="true" text="Vyhodnotenie medzirezortného pripomienkového konania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https://ovdmasv601/sites/DMS/_layouts/15/DocIdRedir.aspx?ID=WKX3UHSAJ2R6-2-894295</Url>
      <Description>WKX3UHSAJ2R6-2-894295</Description>
    </_dlc_DocIdUrl>
    <_dlc_DocId xmlns="e60a29af-d413-48d4-bd90-fe9d2a897e4b">WKX3UHSAJ2R6-2-894295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5A5FF9E7-5711-445C-B77A-A382713A8439}"/>
</file>

<file path=customXml/itemProps3.xml><?xml version="1.0" encoding="utf-8"?>
<ds:datastoreItem xmlns:ds="http://schemas.openxmlformats.org/officeDocument/2006/customXml" ds:itemID="{866C5E01-77CD-4128-8406-7756C2EAA22D}"/>
</file>

<file path=customXml/itemProps4.xml><?xml version="1.0" encoding="utf-8"?>
<ds:datastoreItem xmlns:ds="http://schemas.openxmlformats.org/officeDocument/2006/customXml" ds:itemID="{885BBA36-BF49-4A88-8542-CC1A4AB3E437}"/>
</file>

<file path=customXml/itemProps5.xml><?xml version="1.0" encoding="utf-8"?>
<ds:datastoreItem xmlns:ds="http://schemas.openxmlformats.org/officeDocument/2006/customXml" ds:itemID="{975777D4-1E98-44DE-87D9-E9E716C2721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1907</Words>
  <Characters>10872</Characters>
  <Application>Microsoft Office Word</Application>
  <DocSecurity>0</DocSecurity>
  <Lines>90</Lines>
  <Paragraphs>25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2019-02-05T14:28:00Z</dcterms:created>
  <dcterms:modified xsi:type="dcterms:W3CDTF">2019-02-05T14:30:00Z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>&lt;p style="margin: 0px 0px 8px; text-align: justify; text-indent: 35.45pt;"&gt;&lt;span style="margin: 0px; color: black;"&gt;Verejnosť bola o&amp;nbsp;príprave návrhu zákona, ktorým sa mení a&amp;nbsp;dopĺňa &lt;/span&gt;&lt;span style="margin: 0px;"&gt;zákon č. 11/2004 Z. z. o&amp;nbsp;</vt:lpwstr>
  </property>
  <property fmtid="{D5CDD505-2E9C-101B-9397-08002B2CF9AE}" pid="3" name="FSC#SKEDITIONSLOVLEX@103.510:typpredpis">
    <vt:lpwstr>Zákon</vt:lpwstr>
  </property>
  <property fmtid="{D5CDD505-2E9C-101B-9397-08002B2CF9AE}" pid="4" name="FSC#SKEDITIONSLOVLEX@103.510:cisloparlamenttlac">
    <vt:lpwstr/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Bezpečnosť a obrana štátu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Silvia Benovičová</vt:lpwstr>
  </property>
  <property fmtid="{D5CDD505-2E9C-101B-9397-08002B2CF9AE}" pid="11" name="FSC#SKEDITIONSLOVLEX@103.510:zodppredkladatel">
    <vt:lpwstr>Peter Gajdoš</vt:lpwstr>
  </property>
  <property fmtid="{D5CDD505-2E9C-101B-9397-08002B2CF9AE}" pid="12" name="FSC#SKEDITIONSLOVLEX@103.510:dalsipredkladatel">
    <vt:lpwstr/>
  </property>
  <property fmtid="{D5CDD505-2E9C-101B-9397-08002B2CF9AE}" pid="13" name="FSC#SKEDITIONSLOVLEX@103.510:nazovpredpis">
    <vt:lpwstr>, ktorým sa mení a dopĺňa zákon č. 11/2004 Z. z. o obrannej štandardizácii, kodifikácii a štátnom overovaní kvality výrobkov a služieb na účely obrany v znení neskorších predpisov</vt:lpwstr>
  </property>
  <property fmtid="{D5CDD505-2E9C-101B-9397-08002B2CF9AE}" pid="14" name="FSC#SKEDITIONSLOVLEX@103.510:nazovpredpis1">
    <vt:lpwstr/>
  </property>
  <property fmtid="{D5CDD505-2E9C-101B-9397-08002B2CF9AE}" pid="15" name="FSC#SKEDITIONSLOVLEX@103.510:nazovpredpis2">
    <vt:lpwstr/>
  </property>
  <property fmtid="{D5CDD505-2E9C-101B-9397-08002B2CF9AE}" pid="16" name="FSC#SKEDITIONSLOVLEX@103.510:nazovpredpis3">
    <vt:lpwstr/>
  </property>
  <property fmtid="{D5CDD505-2E9C-101B-9397-08002B2CF9AE}" pid="17" name="FSC#SKEDITIONSLOVLEX@103.510:cislopredpis">
    <vt:lpwstr/>
  </property>
  <property fmtid="{D5CDD505-2E9C-101B-9397-08002B2CF9AE}" pid="18" name="FSC#SKEDITIONSLOVLEX@103.510:zodpinstitucia">
    <vt:lpwstr>Ministerstvo obrany Slovenskej republiky</vt:lpwstr>
  </property>
  <property fmtid="{D5CDD505-2E9C-101B-9397-08002B2CF9AE}" pid="19" name="FSC#SKEDITIONSLOVLEX@103.510:pripomienkovatelia">
    <vt:lpwstr>Ministerstvo obrany Slovenskej republiky, Ministerstvo obrany Slovenskej republiky, Ministerstvo obrany Slovenskej republiky, Ministerstvo obrany Slovenskej republiky, Ministerstvo obrany Slovenskej republiky</vt:lpwstr>
  </property>
  <property fmtid="{D5CDD505-2E9C-101B-9397-08002B2CF9AE}" pid="20" name="FSC#SKEDITIONSLOVLEX@103.510:autorpredpis">
    <vt:lpwstr/>
  </property>
  <property fmtid="{D5CDD505-2E9C-101B-9397-08002B2CF9AE}" pid="21" name="FSC#SKEDITIONSLOVLEX@103.510:podnetpredpis">
    <vt:lpwstr>Plán legislatívnych úloh vlády SR _x000d_
na rok 2019</vt:lpwstr>
  </property>
  <property fmtid="{D5CDD505-2E9C-101B-9397-08002B2CF9AE}" pid="22" name="FSC#SKEDITIONSLOVLEX@103.510:plnynazovpredpis">
    <vt:lpwstr> Zákon, ktorým sa mení a dopĺňa zákon č. 11/2004 Z. z. o obrannej štandardizácii, kodifikácii a štátnom overovaní kvality výrobkov a služieb na účely obrany v znení neskorších predpisov</vt:lpwstr>
  </property>
  <property fmtid="{D5CDD505-2E9C-101B-9397-08002B2CF9AE}" pid="23" name="FSC#SKEDITIONSLOVLEX@103.510:plnynazovpredpis1">
    <vt:lpwstr/>
  </property>
  <property fmtid="{D5CDD505-2E9C-101B-9397-08002B2CF9AE}" pid="24" name="FSC#SKEDITIONSLOVLEX@103.510:plnynazovpredpis2">
    <vt:lpwstr/>
  </property>
  <property fmtid="{D5CDD505-2E9C-101B-9397-08002B2CF9AE}" pid="25" name="FSC#SKEDITIONSLOVLEX@103.510:plnynazovpredpis3">
    <vt:lpwstr/>
  </property>
  <property fmtid="{D5CDD505-2E9C-101B-9397-08002B2CF9AE}" pid="26" name="FSC#SKEDITIONSLOVLEX@103.510:rezortcislopredpis">
    <vt:lpwstr>SELP-OdL-7-15/2019</vt:lpwstr>
  </property>
  <property fmtid="{D5CDD505-2E9C-101B-9397-08002B2CF9AE}" pid="27" name="FSC#SKEDITIONSLOVLEX@103.510:citaciapredpis">
    <vt:lpwstr/>
  </property>
  <property fmtid="{D5CDD505-2E9C-101B-9397-08002B2CF9AE}" pid="28" name="FSC#SKEDITIONSLOVLEX@103.510:spiscislouv">
    <vt:lpwstr/>
  </property>
  <property fmtid="{D5CDD505-2E9C-101B-9397-08002B2CF9AE}" pid="29" name="FSC#SKEDITIONSLOVLEX@103.510:datumschvalpredpis">
    <vt:lpwstr/>
  </property>
  <property fmtid="{D5CDD505-2E9C-101B-9397-08002B2CF9AE}" pid="30" name="FSC#SKEDITIONSLOVLEX@103.510:platneod">
    <vt:lpwstr/>
  </property>
  <property fmtid="{D5CDD505-2E9C-101B-9397-08002B2CF9AE}" pid="31" name="FSC#SKEDITIONSLOVLEX@103.510:platnedo">
    <vt:lpwstr/>
  </property>
  <property fmtid="{D5CDD505-2E9C-101B-9397-08002B2CF9AE}" pid="32" name="FSC#SKEDITIONSLOVLEX@103.510:ucinnostod">
    <vt:lpwstr/>
  </property>
  <property fmtid="{D5CDD505-2E9C-101B-9397-08002B2CF9AE}" pid="33" name="FSC#SKEDITIONSLOVLEX@103.510:ucinnostdo">
    <vt:lpwstr/>
  </property>
  <property fmtid="{D5CDD505-2E9C-101B-9397-08002B2CF9AE}" pid="34" name="FSC#SKEDITIONSLOVLEX@103.510:datumplatnosti">
    <vt:lpwstr/>
  </property>
  <property fmtid="{D5CDD505-2E9C-101B-9397-08002B2CF9AE}" pid="35" name="FSC#SKEDITIONSLOVLEX@103.510:cislolp">
    <vt:lpwstr>LP/2018/899</vt:lpwstr>
  </property>
  <property fmtid="{D5CDD505-2E9C-101B-9397-08002B2CF9AE}" pid="36" name="FSC#SKEDITIONSLOVLEX@103.510:typsprievdok">
    <vt:lpwstr>Vyhodnotenie medzirezortného pripomienkového konania</vt:lpwstr>
  </property>
  <property fmtid="{D5CDD505-2E9C-101B-9397-08002B2CF9AE}" pid="37" name="FSC#SKEDITIONSLOVLEX@103.510:cislopartlac">
    <vt:lpwstr/>
  </property>
  <property fmtid="{D5CDD505-2E9C-101B-9397-08002B2CF9AE}" pid="38" name="FSC#SKEDITIONSLOVLEX@103.510:AttrStrListDocPropUcelPredmetZmluvy">
    <vt:lpwstr/>
  </property>
  <property fmtid="{D5CDD505-2E9C-101B-9397-08002B2CF9AE}" pid="39" name="FSC#SKEDITIONSLOVLEX@103.510:AttrStrListDocPropUpravaPravFOPRO">
    <vt:lpwstr/>
  </property>
  <property fmtid="{D5CDD505-2E9C-101B-9397-08002B2CF9AE}" pid="40" name="FSC#SKEDITIONSLOVLEX@103.510:AttrStrListDocPropUpravaPredmetuZmluvy">
    <vt:lpwstr/>
  </property>
  <property fmtid="{D5CDD505-2E9C-101B-9397-08002B2CF9AE}" pid="41" name="FSC#SKEDITIONSLOVLEX@103.510:AttrStrListDocPropKategoriaZmluvy74">
    <vt:lpwstr/>
  </property>
  <property fmtid="{D5CDD505-2E9C-101B-9397-08002B2CF9AE}" pid="42" name="FSC#SKEDITIONSLOVLEX@103.510:AttrStrListDocPropKategoriaZmluvy75">
    <vt:lpwstr/>
  </property>
  <property fmtid="{D5CDD505-2E9C-101B-9397-08002B2CF9AE}" pid="43" name="FSC#SKEDITIONSLOVLEX@103.510:AttrStrListDocPropDopadyPrijatiaZmluvy">
    <vt:lpwstr/>
  </property>
  <property fmtid="{D5CDD505-2E9C-101B-9397-08002B2CF9AE}" pid="44" name="FSC#SKEDITIONSLOVLEX@103.510:AttrStrListDocPropProblematikaPPa">
    <vt:lpwstr>nie je upravený v práve Európskej únie</vt:lpwstr>
  </property>
  <property fmtid="{D5CDD505-2E9C-101B-9397-08002B2CF9AE}" pid="45" name="FSC#SKEDITIONSLOVLEX@103.510:AttrStrListDocPropPrimarnePravoEU">
    <vt:lpwstr/>
  </property>
  <property fmtid="{D5CDD505-2E9C-101B-9397-08002B2CF9AE}" pid="46" name="FSC#SKEDITIONSLOVLEX@103.510:AttrStrListDocPropSekundarneLegPravoPO">
    <vt:lpwstr/>
  </property>
  <property fmtid="{D5CDD505-2E9C-101B-9397-08002B2CF9AE}" pid="47" name="FSC#SKEDITIONSLOVLEX@103.510:AttrStrListDocPropSekundarneNelegPravoPO">
    <vt:lpwstr/>
  </property>
  <property fmtid="{D5CDD505-2E9C-101B-9397-08002B2CF9AE}" pid="48" name="FSC#SKEDITIONSLOVLEX@103.510:AttrStrListDocPropSekundarneLegPravoDO">
    <vt:lpwstr/>
  </property>
  <property fmtid="{D5CDD505-2E9C-101B-9397-08002B2CF9AE}" pid="49" name="FSC#SKEDITIONSLOVLEX@103.510:AttrStrListDocPropProblematikaPPb">
    <vt:lpwstr/>
  </property>
  <property fmtid="{D5CDD505-2E9C-101B-9397-08002B2CF9AE}" pid="50" name="FSC#SKEDITIONSLOVLEX@103.510:AttrStrListDocPropNazovPredpisuEU">
    <vt:lpwstr/>
  </property>
  <property fmtid="{D5CDD505-2E9C-101B-9397-08002B2CF9AE}" pid="51" name="FSC#SKEDITIONSLOVLEX@103.510:AttrStrListDocPropLehotaPrebratieSmernice">
    <vt:lpwstr/>
  </property>
  <property fmtid="{D5CDD505-2E9C-101B-9397-08002B2CF9AE}" pid="52" name="FSC#SKEDITIONSLOVLEX@103.510:AttrStrListDocPropLehotaNaPredlozenie">
    <vt:lpwstr/>
  </property>
  <property fmtid="{D5CDD505-2E9C-101B-9397-08002B2CF9AE}" pid="53" name="FSC#SKEDITIONSLOVLEX@103.510:AttrStrListDocPropInfoZaciatokKonania">
    <vt:lpwstr/>
  </property>
  <property fmtid="{D5CDD505-2E9C-101B-9397-08002B2CF9AE}" pid="54" name="FSC#SKEDITIONSLOVLEX@103.510:AttrStrListDocPropInfoUzPreberanePP">
    <vt:lpwstr/>
  </property>
  <property fmtid="{D5CDD505-2E9C-101B-9397-08002B2CF9AE}" pid="55" name="FSC#SKEDITIONSLOVLEX@103.510:AttrStrListDocPropStupenZlucitelnostiPP">
    <vt:lpwstr>úplne</vt:lpwstr>
  </property>
  <property fmtid="{D5CDD505-2E9C-101B-9397-08002B2CF9AE}" pid="56" name="FSC#SKEDITIONSLOVLEX@103.510:AttrStrListDocPropGestorSpolupRezorty">
    <vt:lpwstr/>
  </property>
  <property fmtid="{D5CDD505-2E9C-101B-9397-08002B2CF9AE}" pid="57" name="FSC#SKEDITIONSLOVLEX@103.510:AttrDateDocPropZaciatokPKK">
    <vt:lpwstr>28. 10. 2018</vt:lpwstr>
  </property>
  <property fmtid="{D5CDD505-2E9C-101B-9397-08002B2CF9AE}" pid="58" name="FSC#SKEDITIONSLOVLEX@103.510:AttrDateDocPropUkonceniePKK">
    <vt:lpwstr>11. 11. 2018</vt:lpwstr>
  </property>
  <property fmtid="{D5CDD505-2E9C-101B-9397-08002B2CF9AE}" pid="59" name="FSC#SKEDITIONSLOVLEX@103.510:AttrStrDocPropVplyvRozpocetVS">
    <vt:lpwstr>Žiadne</vt:lpwstr>
  </property>
  <property fmtid="{D5CDD505-2E9C-101B-9397-08002B2CF9AE}" pid="60" name="FSC#SKEDITIONSLOVLEX@103.510:AttrStrDocPropVplyvPodnikatelskeProstr">
    <vt:lpwstr>Pozitívne</vt:lpwstr>
  </property>
  <property fmtid="{D5CDD505-2E9C-101B-9397-08002B2CF9AE}" pid="61" name="FSC#SKEDITIONSLOVLEX@103.510:AttrStrDocPropVplyvSocialny">
    <vt:lpwstr>Žiadne</vt:lpwstr>
  </property>
  <property fmtid="{D5CDD505-2E9C-101B-9397-08002B2CF9AE}" pid="62" name="FSC#SKEDITIONSLOVLEX@103.510:AttrStrDocPropVplyvNaZivotProstr">
    <vt:lpwstr>Žiadne</vt:lpwstr>
  </property>
  <property fmtid="{D5CDD505-2E9C-101B-9397-08002B2CF9AE}" pid="63" name="FSC#SKEDITIONSLOVLEX@103.510:AttrStrDocPropVplyvNaInformatizaciu">
    <vt:lpwstr>Pozitívne</vt:lpwstr>
  </property>
  <property fmtid="{D5CDD505-2E9C-101B-9397-08002B2CF9AE}" pid="64" name="FSC#SKEDITIONSLOVLEX@103.510:AttrStrListDocPropPoznamkaVplyv">
    <vt:lpwstr>V prípade potreby uveďte doplňujúce informácie k návrhu. Nakoľko elektronický systém spracúvania návrhu kodifikačných údajov bol zakúpený z finančných prostriedkov rozpočtu Úradu pre obrannú štandardizáciu, kodifikáciu a štátne overovanie kvality, návrh z</vt:lpwstr>
  </property>
  <property fmtid="{D5CDD505-2E9C-101B-9397-08002B2CF9AE}" pid="65" name="FSC#SKEDITIONSLOVLEX@103.510:AttrStrListDocPropAltRiesenia">
    <vt:lpwstr>Aké alternatívne riešenia boli posudzované? Uveďte, aké alternatívne spôsoby na odstránenie definovaného problému boli identifikované a posudzované. Pri spracovaní návrhu zákona neboli posudzované žiadne alternatívne riešenia. </vt:lpwstr>
  </property>
  <property fmtid="{D5CDD505-2E9C-101B-9397-08002B2CF9AE}" pid="66" name="FSC#SKEDITIONSLOVLEX@103.510:AttrStrListDocPropStanoviskoGest">
    <vt:lpwstr>Stála pracovná komisia Legislatívnej rady vlády Slovenskej republiky na posudzovanie vybraných vplyvov vyjadrila listom č. 244/2018 zo 14. novembra 2018 súhlasné stanovisko s návrhom zákona, pričom neuplatnila k nemu žiadne pripomienky ani odporúčania.</vt:lpwstr>
  </property>
  <property fmtid="{D5CDD505-2E9C-101B-9397-08002B2CF9AE}" pid="67" name="FSC#SKEDITIONSLOVLEX@103.510:AttrStrListDocPropTextKomunike">
    <vt:lpwstr/>
  </property>
  <property fmtid="{D5CDD505-2E9C-101B-9397-08002B2CF9AE}" pid="68" name="FSC#SKEDITIONSLOVLEX@103.510:AttrStrListDocPropUznesenieCastA">
    <vt:lpwstr/>
  </property>
  <property fmtid="{D5CDD505-2E9C-101B-9397-08002B2CF9AE}" pid="69" name="FSC#SKEDITIONSLOVLEX@103.510:AttrStrListDocPropUznesenieZodpovednyA1">
    <vt:lpwstr/>
  </property>
  <property fmtid="{D5CDD505-2E9C-101B-9397-08002B2CF9AE}" pid="70" name="FSC#SKEDITIONSLOVLEX@103.510:AttrStrListDocPropUznesenieTextA1">
    <vt:lpwstr/>
  </property>
  <property fmtid="{D5CDD505-2E9C-101B-9397-08002B2CF9AE}" pid="71" name="FSC#SKEDITIONSLOVLEX@103.510:AttrStrListDocPropUznesenieTerminA1">
    <vt:lpwstr/>
  </property>
  <property fmtid="{D5CDD505-2E9C-101B-9397-08002B2CF9AE}" pid="72" name="FSC#SKEDITIONSLOVLEX@103.510:AttrStrListDocPropUznesenieBODA1">
    <vt:lpwstr/>
  </property>
  <property fmtid="{D5CDD505-2E9C-101B-9397-08002B2CF9AE}" pid="73" name="FSC#SKEDITIONSLOVLEX@103.510:AttrStrListDocPropUznesenieZodpovednyA2">
    <vt:lpwstr/>
  </property>
  <property fmtid="{D5CDD505-2E9C-101B-9397-08002B2CF9AE}" pid="74" name="FSC#SKEDITIONSLOVLEX@103.510:AttrStrListDocPropUznesenieTextA2">
    <vt:lpwstr/>
  </property>
  <property fmtid="{D5CDD505-2E9C-101B-9397-08002B2CF9AE}" pid="75" name="FSC#SKEDITIONSLOVLEX@103.510:AttrStrListDocPropUznesenieTerminA2">
    <vt:lpwstr/>
  </property>
  <property fmtid="{D5CDD505-2E9C-101B-9397-08002B2CF9AE}" pid="76" name="FSC#SKEDITIONSLOVLEX@103.510:AttrStrListDocPropUznesenieBODA3">
    <vt:lpwstr/>
  </property>
  <property fmtid="{D5CDD505-2E9C-101B-9397-08002B2CF9AE}" pid="77" name="FSC#SKEDITIONSLOVLEX@103.510:AttrStrListDocPropUznesenieZodpovednyA3">
    <vt:lpwstr/>
  </property>
  <property fmtid="{D5CDD505-2E9C-101B-9397-08002B2CF9AE}" pid="78" name="FSC#SKEDITIONSLOVLEX@103.510:AttrStrListDocPropUznesenieTextA3">
    <vt:lpwstr/>
  </property>
  <property fmtid="{D5CDD505-2E9C-101B-9397-08002B2CF9AE}" pid="79" name="FSC#SKEDITIONSLOVLEX@103.510:AttrStrListDocPropUznesenieTerminA3">
    <vt:lpwstr/>
  </property>
  <property fmtid="{D5CDD505-2E9C-101B-9397-08002B2CF9AE}" pid="80" name="FSC#SKEDITIONSLOVLEX@103.510:AttrStrListDocPropUznesenieBODA4">
    <vt:lpwstr/>
  </property>
  <property fmtid="{D5CDD505-2E9C-101B-9397-08002B2CF9AE}" pid="81" name="FSC#SKEDITIONSLOVLEX@103.510:AttrStrListDocPropUznesenieZodpovednyA4">
    <vt:lpwstr/>
  </property>
  <property fmtid="{D5CDD505-2E9C-101B-9397-08002B2CF9AE}" pid="82" name="FSC#SKEDITIONSLOVLEX@103.510:AttrStrListDocPropUznesenieTextA4">
    <vt:lpwstr/>
  </property>
  <property fmtid="{D5CDD505-2E9C-101B-9397-08002B2CF9AE}" pid="83" name="FSC#SKEDITIONSLOVLEX@103.510:AttrStrListDocPropUznesenieTerminA4">
    <vt:lpwstr/>
  </property>
  <property fmtid="{D5CDD505-2E9C-101B-9397-08002B2CF9AE}" pid="84" name="FSC#SKEDITIONSLOVLEX@103.510:AttrStrListDocPropUznesenieCastB">
    <vt:lpwstr/>
  </property>
  <property fmtid="{D5CDD505-2E9C-101B-9397-08002B2CF9AE}" pid="85" name="FSC#SKEDITIONSLOVLEX@103.510:AttrStrListDocPropUznesenieBODB1">
    <vt:lpwstr/>
  </property>
  <property fmtid="{D5CDD505-2E9C-101B-9397-08002B2CF9AE}" pid="86" name="FSC#SKEDITIONSLOVLEX@103.510:AttrStrListDocPropUznesenieZodpovednyB1">
    <vt:lpwstr/>
  </property>
  <property fmtid="{D5CDD505-2E9C-101B-9397-08002B2CF9AE}" pid="87" name="FSC#SKEDITIONSLOVLEX@103.510:AttrStrListDocPropUznesenieTextB1">
    <vt:lpwstr/>
  </property>
  <property fmtid="{D5CDD505-2E9C-101B-9397-08002B2CF9AE}" pid="88" name="FSC#SKEDITIONSLOVLEX@103.510:AttrStrListDocPropUznesenieTerminB1">
    <vt:lpwstr/>
  </property>
  <property fmtid="{D5CDD505-2E9C-101B-9397-08002B2CF9AE}" pid="89" name="FSC#SKEDITIONSLOVLEX@103.510:AttrStrListDocPropUznesenieBODB2">
    <vt:lpwstr/>
  </property>
  <property fmtid="{D5CDD505-2E9C-101B-9397-08002B2CF9AE}" pid="90" name="FSC#SKEDITIONSLOVLEX@103.510:AttrStrListDocPropUznesenieZodpovednyB2">
    <vt:lpwstr/>
  </property>
  <property fmtid="{D5CDD505-2E9C-101B-9397-08002B2CF9AE}" pid="91" name="FSC#SKEDITIONSLOVLEX@103.510:AttrStrListDocPropUznesenieTextB2">
    <vt:lpwstr/>
  </property>
  <property fmtid="{D5CDD505-2E9C-101B-9397-08002B2CF9AE}" pid="92" name="FSC#SKEDITIONSLOVLEX@103.510:AttrStrListDocPropUznesenieTerminB2">
    <vt:lpwstr/>
  </property>
  <property fmtid="{D5CDD505-2E9C-101B-9397-08002B2CF9AE}" pid="93" name="FSC#SKEDITIONSLOVLEX@103.510:AttrStrListDocPropUznesenieBODB3">
    <vt:lpwstr/>
  </property>
  <property fmtid="{D5CDD505-2E9C-101B-9397-08002B2CF9AE}" pid="94" name="FSC#SKEDITIONSLOVLEX@103.510:AttrStrListDocPropUznesenieZodpovednyB3">
    <vt:lpwstr/>
  </property>
  <property fmtid="{D5CDD505-2E9C-101B-9397-08002B2CF9AE}" pid="95" name="FSC#SKEDITIONSLOVLEX@103.510:AttrStrListDocPropUznesenieTextB3">
    <vt:lpwstr/>
  </property>
  <property fmtid="{D5CDD505-2E9C-101B-9397-08002B2CF9AE}" pid="96" name="FSC#SKEDITIONSLOVLEX@103.510:AttrStrListDocPropUznesenieTerminB3">
    <vt:lpwstr/>
  </property>
  <property fmtid="{D5CDD505-2E9C-101B-9397-08002B2CF9AE}" pid="97" name="FSC#SKEDITIONSLOVLEX@103.510:AttrStrListDocPropUznesenieBODB4">
    <vt:lpwstr/>
  </property>
  <property fmtid="{D5CDD505-2E9C-101B-9397-08002B2CF9AE}" pid="98" name="FSC#SKEDITIONSLOVLEX@103.510:AttrStrListDocPropUznesenieZodpovednyB4">
    <vt:lpwstr/>
  </property>
  <property fmtid="{D5CDD505-2E9C-101B-9397-08002B2CF9AE}" pid="99" name="FSC#SKEDITIONSLOVLEX@103.510:AttrStrListDocPropUznesenieTextB4">
    <vt:lpwstr/>
  </property>
  <property fmtid="{D5CDD505-2E9C-101B-9397-08002B2CF9AE}" pid="100" name="FSC#SKEDITIONSLOVLEX@103.510:AttrStrListDocPropUznesenieTerminB4">
    <vt:lpwstr/>
  </property>
  <property fmtid="{D5CDD505-2E9C-101B-9397-08002B2CF9AE}" pid="101" name="FSC#SKEDITIONSLOVLEX@103.510:AttrStrListDocPropUznesenieCastC">
    <vt:lpwstr/>
  </property>
  <property fmtid="{D5CDD505-2E9C-101B-9397-08002B2CF9AE}" pid="102" name="FSC#SKEDITIONSLOVLEX@103.510:AttrStrListDocPropUznesenieBODC1">
    <vt:lpwstr/>
  </property>
  <property fmtid="{D5CDD505-2E9C-101B-9397-08002B2CF9AE}" pid="103" name="FSC#SKEDITIONSLOVLEX@103.510:AttrStrListDocPropUznesenieZodpovednyC1">
    <vt:lpwstr/>
  </property>
  <property fmtid="{D5CDD505-2E9C-101B-9397-08002B2CF9AE}" pid="104" name="FSC#SKEDITIONSLOVLEX@103.510:AttrStrListDocPropUznesenieTextC1">
    <vt:lpwstr/>
  </property>
  <property fmtid="{D5CDD505-2E9C-101B-9397-08002B2CF9AE}" pid="105" name="FSC#SKEDITIONSLOVLEX@103.510:AttrStrListDocPropUznesenieTerminC1">
    <vt:lpwstr/>
  </property>
  <property fmtid="{D5CDD505-2E9C-101B-9397-08002B2CF9AE}" pid="106" name="FSC#SKEDITIONSLOVLEX@103.510:AttrStrListDocPropUznesenieBODC2">
    <vt:lpwstr/>
  </property>
  <property fmtid="{D5CDD505-2E9C-101B-9397-08002B2CF9AE}" pid="107" name="FSC#SKEDITIONSLOVLEX@103.510:AttrStrListDocPropUznesenieZodpovednyC2">
    <vt:lpwstr/>
  </property>
  <property fmtid="{D5CDD505-2E9C-101B-9397-08002B2CF9AE}" pid="108" name="FSC#SKEDITIONSLOVLEX@103.510:AttrStrListDocPropUznesenieTextC2">
    <vt:lpwstr/>
  </property>
  <property fmtid="{D5CDD505-2E9C-101B-9397-08002B2CF9AE}" pid="109" name="FSC#SKEDITIONSLOVLEX@103.510:AttrStrListDocPropUznesenieTerminC2">
    <vt:lpwstr/>
  </property>
  <property fmtid="{D5CDD505-2E9C-101B-9397-08002B2CF9AE}" pid="110" name="FSC#SKEDITIONSLOVLEX@103.510:AttrStrListDocPropUznesenieBODC3">
    <vt:lpwstr/>
  </property>
  <property fmtid="{D5CDD505-2E9C-101B-9397-08002B2CF9AE}" pid="111" name="FSC#SKEDITIONSLOVLEX@103.510:AttrStrListDocPropUznesenieZodpovednyC3">
    <vt:lpwstr/>
  </property>
  <property fmtid="{D5CDD505-2E9C-101B-9397-08002B2CF9AE}" pid="112" name="FSC#SKEDITIONSLOVLEX@103.510:AttrStrListDocPropUznesenieTextC3">
    <vt:lpwstr/>
  </property>
  <property fmtid="{D5CDD505-2E9C-101B-9397-08002B2CF9AE}" pid="113" name="FSC#SKEDITIONSLOVLEX@103.510:AttrStrListDocPropUznesenieTerminC3">
    <vt:lpwstr/>
  </property>
  <property fmtid="{D5CDD505-2E9C-101B-9397-08002B2CF9AE}" pid="114" name="FSC#SKEDITIONSLOVLEX@103.510:AttrStrListDocPropUznesenieBODC4">
    <vt:lpwstr/>
  </property>
  <property fmtid="{D5CDD505-2E9C-101B-9397-08002B2CF9AE}" pid="115" name="FSC#SKEDITIONSLOVLEX@103.510:AttrStrListDocPropUznesenieZodpovednyC4">
    <vt:lpwstr/>
  </property>
  <property fmtid="{D5CDD505-2E9C-101B-9397-08002B2CF9AE}" pid="116" name="FSC#SKEDITIONSLOVLEX@103.510:AttrStrListDocPropUznesenieTextC4">
    <vt:lpwstr/>
  </property>
  <property fmtid="{D5CDD505-2E9C-101B-9397-08002B2CF9AE}" pid="117" name="FSC#SKEDITIONSLOVLEX@103.510:AttrStrListDocPropUznesenieTerminC4">
    <vt:lpwstr/>
  </property>
  <property fmtid="{D5CDD505-2E9C-101B-9397-08002B2CF9AE}" pid="118" name="FSC#SKEDITIONSLOVLEX@103.510:AttrStrListDocPropUznesenieCastD">
    <vt:lpwstr/>
  </property>
  <property fmtid="{D5CDD505-2E9C-101B-9397-08002B2CF9AE}" pid="119" name="FSC#SKEDITIONSLOVLEX@103.510:AttrStrListDocPropUznesenieBODD1">
    <vt:lpwstr/>
  </property>
  <property fmtid="{D5CDD505-2E9C-101B-9397-08002B2CF9AE}" pid="120" name="FSC#SKEDITIONSLOVLEX@103.510:AttrStrListDocPropUznesenieZodpovednyD1">
    <vt:lpwstr/>
  </property>
  <property fmtid="{D5CDD505-2E9C-101B-9397-08002B2CF9AE}" pid="121" name="FSC#SKEDITIONSLOVLEX@103.510:AttrStrListDocPropUznesenieTextD1">
    <vt:lpwstr/>
  </property>
  <property fmtid="{D5CDD505-2E9C-101B-9397-08002B2CF9AE}" pid="122" name="FSC#SKEDITIONSLOVLEX@103.510:AttrStrListDocPropUznesenieTerminD1">
    <vt:lpwstr/>
  </property>
  <property fmtid="{D5CDD505-2E9C-101B-9397-08002B2CF9AE}" pid="123" name="FSC#SKEDITIONSLOVLEX@103.510:AttrStrListDocPropUznesenieBODD2">
    <vt:lpwstr/>
  </property>
  <property fmtid="{D5CDD505-2E9C-101B-9397-08002B2CF9AE}" pid="124" name="FSC#SKEDITIONSLOVLEX@103.510:AttrStrListDocPropUznesenieZodpovednyD2">
    <vt:lpwstr/>
  </property>
  <property fmtid="{D5CDD505-2E9C-101B-9397-08002B2CF9AE}" pid="125" name="FSC#SKEDITIONSLOVLEX@103.510:AttrStrListDocPropUznesenieTextD2">
    <vt:lpwstr/>
  </property>
  <property fmtid="{D5CDD505-2E9C-101B-9397-08002B2CF9AE}" pid="126" name="FSC#SKEDITIONSLOVLEX@103.510:AttrStrListDocPropUznesenieTerminD2">
    <vt:lpwstr/>
  </property>
  <property fmtid="{D5CDD505-2E9C-101B-9397-08002B2CF9AE}" pid="127" name="FSC#SKEDITIONSLOVLEX@103.510:AttrStrListDocPropUznesenieBODD3">
    <vt:lpwstr/>
  </property>
  <property fmtid="{D5CDD505-2E9C-101B-9397-08002B2CF9AE}" pid="128" name="FSC#SKEDITIONSLOVLEX@103.510:AttrStrListDocPropUznesenieZodpovednyD3">
    <vt:lpwstr/>
  </property>
  <property fmtid="{D5CDD505-2E9C-101B-9397-08002B2CF9AE}" pid="129" name="FSC#SKEDITIONSLOVLEX@103.510:AttrStrListDocPropUznesenieTextD3">
    <vt:lpwstr/>
  </property>
  <property fmtid="{D5CDD505-2E9C-101B-9397-08002B2CF9AE}" pid="130" name="FSC#SKEDITIONSLOVLEX@103.510:AttrStrListDocPropUznesenieTerminD3">
    <vt:lpwstr/>
  </property>
  <property fmtid="{D5CDD505-2E9C-101B-9397-08002B2CF9AE}" pid="131" name="FSC#SKEDITIONSLOVLEX@103.510:AttrStrListDocPropUznesenieBODD4">
    <vt:lpwstr/>
  </property>
  <property fmtid="{D5CDD505-2E9C-101B-9397-08002B2CF9AE}" pid="132" name="FSC#SKEDITIONSLOVLEX@103.510:AttrStrListDocPropUznesenieZodpovednyD4">
    <vt:lpwstr/>
  </property>
  <property fmtid="{D5CDD505-2E9C-101B-9397-08002B2CF9AE}" pid="133" name="FSC#SKEDITIONSLOVLEX@103.510:AttrStrListDocPropUznesenieTextD4">
    <vt:lpwstr/>
  </property>
  <property fmtid="{D5CDD505-2E9C-101B-9397-08002B2CF9AE}" pid="134" name="FSC#SKEDITIONSLOVLEX@103.510:AttrStrListDocPropUznesenieTerminD4">
    <vt:lpwstr/>
  </property>
  <property fmtid="{D5CDD505-2E9C-101B-9397-08002B2CF9AE}" pid="135" name="FSC#SKEDITIONSLOVLEX@103.510:AttrStrListDocPropUznesenieVykonaju">
    <vt:lpwstr>predseda vlády Slovenskej republiky_x000d_
minister obrany Slovenskej republiky</vt:lpwstr>
  </property>
  <property fmtid="{D5CDD505-2E9C-101B-9397-08002B2CF9AE}" pid="136" name="FSC#SKEDITIONSLOVLEX@103.510:AttrStrListDocPropUznesenieNaVedomie">
    <vt:lpwstr>predseda Národnej rady Slovenskej republiky</vt:lpwstr>
  </property>
  <property fmtid="{D5CDD505-2E9C-101B-9397-08002B2CF9AE}" pid="137" name="FSC#SKEDITIONSLOVLEX@103.510:funkciaPred">
    <vt:lpwstr>užívateľ</vt:lpwstr>
  </property>
  <property fmtid="{D5CDD505-2E9C-101B-9397-08002B2CF9AE}" pid="138" name="FSC#SKEDITIONSLOVLEX@103.510:funkciaPredAkuzativ">
    <vt:lpwstr>užívateľa</vt:lpwstr>
  </property>
  <property fmtid="{D5CDD505-2E9C-101B-9397-08002B2CF9AE}" pid="139" name="FSC#SKEDITIONSLOVLEX@103.510:funkciaPredDativ">
    <vt:lpwstr>užívateľovi</vt:lpwstr>
  </property>
  <property fmtid="{D5CDD505-2E9C-101B-9397-08002B2CF9AE}" pid="140" name="FSC#SKEDITIONSLOVLEX@103.510:funkciaZodpPred">
    <vt:lpwstr>minister obrany Slovenskej republiky</vt:lpwstr>
  </property>
  <property fmtid="{D5CDD505-2E9C-101B-9397-08002B2CF9AE}" pid="141" name="FSC#SKEDITIONSLOVLEX@103.510:funkciaZodpPredAkuzativ">
    <vt:lpwstr>ministrovi obrany Slovenskej republiky</vt:lpwstr>
  </property>
  <property fmtid="{D5CDD505-2E9C-101B-9397-08002B2CF9AE}" pid="142" name="FSC#SKEDITIONSLOVLEX@103.510:funkciaZodpPredDativ">
    <vt:lpwstr>ministra obrany Slovenskej republiky</vt:lpwstr>
  </property>
  <property fmtid="{D5CDD505-2E9C-101B-9397-08002B2CF9AE}" pid="143" name="FSC#SKEDITIONSLOVLEX@103.510:funkciaDalsiPred">
    <vt:lpwstr/>
  </property>
  <property fmtid="{D5CDD505-2E9C-101B-9397-08002B2CF9AE}" pid="144" name="FSC#SKEDITIONSLOVLEX@103.510:funkciaDalsiPredAkuzativ">
    <vt:lpwstr/>
  </property>
  <property fmtid="{D5CDD505-2E9C-101B-9397-08002B2CF9AE}" pid="145" name="FSC#SKEDITIONSLOVLEX@103.510:funkciaDalsiPredDativ">
    <vt:lpwstr/>
  </property>
  <property fmtid="{D5CDD505-2E9C-101B-9397-08002B2CF9AE}" pid="146" name="FSC#SKEDITIONSLOVLEX@103.510:predkladateliaObalSD">
    <vt:lpwstr>Peter Gajdoš_x000d_
minister obrany Slovenskej republiky</vt:lpwstr>
  </property>
  <property fmtid="{D5CDD505-2E9C-101B-9397-08002B2CF9AE}" pid="147" name="FSC#SKEDITIONSLOVLEX@103.510:AttrStrListDocPropTextVseobPrilohy">
    <vt:lpwstr/>
  </property>
  <property fmtid="{D5CDD505-2E9C-101B-9397-08002B2CF9AE}" pid="148" name="FSC#SKEDITIONSLOVLEX@103.510:AttrStrListDocPropTextPredklSpravy">
    <vt:lpwstr>&lt;p style="margin: 16px 0px 8px; text-align: justify; text-indent: 42.55pt;"&gt;&lt;span style="margin: 0px; font-weight: normal; layout-grid-mode: line;"&gt;Návrh zákona, ktorým sa mení a dopĺňa zákon č&lt;/span&gt;&lt;span style="margin: 0px; font-weight: normal;"&gt;. 11/20</vt:lpwstr>
  </property>
  <property fmtid="{D5CDD505-2E9C-101B-9397-08002B2CF9AE}" pid="149" name="FSC#COOSYSTEM@1.1:Container">
    <vt:lpwstr>COO.2145.1000.3.3193141</vt:lpwstr>
  </property>
  <property fmtid="{D5CDD505-2E9C-101B-9397-08002B2CF9AE}" pid="150" name="FSC#FSCFOLIO@1.1001:docpropproject">
    <vt:lpwstr/>
  </property>
  <property fmtid="{D5CDD505-2E9C-101B-9397-08002B2CF9AE}" pid="151" name="FSC#SKEDITIONSLOVLEX@103.510:aktualnyrok">
    <vt:lpwstr>2019</vt:lpwstr>
  </property>
  <property fmtid="{D5CDD505-2E9C-101B-9397-08002B2CF9AE}" pid="152" name="FSC#SKEDITIONSLOVLEX@103.510:vytvorenedna">
    <vt:lpwstr>5. 2. 2019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71d0b6fd-dd4b-42d2-bd33-bbfe14eebe15</vt:lpwstr>
  </property>
</Properties>
</file>